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772" w:rsidRDefault="00FF3772"/>
    <w:p w:rsidR="00DC08B7" w:rsidRPr="00E8708C" w:rsidRDefault="00E8708C">
      <w:pPr>
        <w:rPr>
          <w:sz w:val="28"/>
          <w:szCs w:val="28"/>
        </w:rPr>
      </w:pPr>
      <w:r w:rsidRPr="00E8708C">
        <w:rPr>
          <w:sz w:val="28"/>
          <w:szCs w:val="28"/>
        </w:rPr>
        <w:t xml:space="preserve">Grille d’évaluation du soutien culturel </w:t>
      </w:r>
    </w:p>
    <w:p w:rsidR="00DC08B7" w:rsidRDefault="00DC08B7"/>
    <w:tbl>
      <w:tblPr>
        <w:tblStyle w:val="Grigliatabella"/>
        <w:tblW w:w="0" w:type="auto"/>
        <w:tblLook w:val="04A0" w:firstRow="1" w:lastRow="0" w:firstColumn="1" w:lastColumn="0" w:noHBand="0" w:noVBand="1"/>
      </w:tblPr>
      <w:tblGrid>
        <w:gridCol w:w="1980"/>
        <w:gridCol w:w="2693"/>
        <w:gridCol w:w="5387"/>
        <w:gridCol w:w="5953"/>
        <w:gridCol w:w="5954"/>
      </w:tblGrid>
      <w:tr w:rsidR="003936B9" w:rsidRPr="00D12E03" w:rsidTr="003936B9">
        <w:tc>
          <w:tcPr>
            <w:tcW w:w="1980" w:type="dxa"/>
          </w:tcPr>
          <w:p w:rsidR="003936B9" w:rsidRPr="00D12E03" w:rsidRDefault="003936B9">
            <w:pPr>
              <w:rPr>
                <w:b/>
                <w:sz w:val="26"/>
                <w:szCs w:val="26"/>
              </w:rPr>
            </w:pPr>
          </w:p>
        </w:tc>
        <w:tc>
          <w:tcPr>
            <w:tcW w:w="2693" w:type="dxa"/>
          </w:tcPr>
          <w:p w:rsidR="003936B9" w:rsidRPr="00D12E03" w:rsidRDefault="003936B9">
            <w:pPr>
              <w:rPr>
                <w:b/>
                <w:sz w:val="26"/>
                <w:szCs w:val="26"/>
              </w:rPr>
            </w:pPr>
          </w:p>
        </w:tc>
        <w:tc>
          <w:tcPr>
            <w:tcW w:w="5387" w:type="dxa"/>
          </w:tcPr>
          <w:p w:rsidR="003936B9" w:rsidRPr="00D12E03" w:rsidRDefault="003936B9">
            <w:pPr>
              <w:rPr>
                <w:b/>
                <w:sz w:val="26"/>
                <w:szCs w:val="26"/>
              </w:rPr>
            </w:pPr>
            <w:r w:rsidRPr="00D12E03">
              <w:rPr>
                <w:b/>
                <w:sz w:val="26"/>
                <w:szCs w:val="26"/>
              </w:rPr>
              <w:t>NIVEAU 1</w:t>
            </w:r>
          </w:p>
        </w:tc>
        <w:tc>
          <w:tcPr>
            <w:tcW w:w="5953" w:type="dxa"/>
          </w:tcPr>
          <w:p w:rsidR="003936B9" w:rsidRPr="00D12E03" w:rsidRDefault="003936B9">
            <w:pPr>
              <w:rPr>
                <w:b/>
                <w:sz w:val="26"/>
                <w:szCs w:val="26"/>
              </w:rPr>
            </w:pPr>
            <w:r w:rsidRPr="00D12E03">
              <w:rPr>
                <w:b/>
                <w:sz w:val="26"/>
                <w:szCs w:val="26"/>
              </w:rPr>
              <w:t>NIVEAU 2</w:t>
            </w:r>
          </w:p>
        </w:tc>
        <w:tc>
          <w:tcPr>
            <w:tcW w:w="5954" w:type="dxa"/>
          </w:tcPr>
          <w:p w:rsidR="003936B9" w:rsidRPr="00D12E03" w:rsidRDefault="003936B9">
            <w:pPr>
              <w:rPr>
                <w:b/>
                <w:sz w:val="26"/>
                <w:szCs w:val="26"/>
              </w:rPr>
            </w:pPr>
            <w:r w:rsidRPr="00D12E03">
              <w:rPr>
                <w:b/>
                <w:sz w:val="26"/>
                <w:szCs w:val="26"/>
              </w:rPr>
              <w:t>NIVEAU 3</w:t>
            </w:r>
          </w:p>
        </w:tc>
      </w:tr>
      <w:tr w:rsidR="003936B9" w:rsidRPr="00D12E03" w:rsidTr="003936B9">
        <w:tc>
          <w:tcPr>
            <w:tcW w:w="1980" w:type="dxa"/>
            <w:vMerge w:val="restart"/>
          </w:tcPr>
          <w:p w:rsidR="003936B9" w:rsidRPr="00D12E03" w:rsidRDefault="003936B9">
            <w:pPr>
              <w:rPr>
                <w:b/>
                <w:sz w:val="26"/>
                <w:szCs w:val="26"/>
              </w:rPr>
            </w:pPr>
            <w:r w:rsidRPr="00D12E03">
              <w:rPr>
                <w:b/>
                <w:sz w:val="26"/>
                <w:szCs w:val="26"/>
              </w:rPr>
              <w:t>INDICATEURS DE SUIVI DE LA REDACTION</w:t>
            </w:r>
            <w:r w:rsidR="00C10069" w:rsidRPr="00D12E03">
              <w:rPr>
                <w:b/>
                <w:sz w:val="26"/>
                <w:szCs w:val="26"/>
              </w:rPr>
              <w:t xml:space="preserve"> DU SOUTIEN CULTUREL</w:t>
            </w:r>
          </w:p>
        </w:tc>
        <w:tc>
          <w:tcPr>
            <w:tcW w:w="2693" w:type="dxa"/>
          </w:tcPr>
          <w:p w:rsidR="003936B9" w:rsidRPr="00D12E03" w:rsidRDefault="003936B9">
            <w:pPr>
              <w:rPr>
                <w:b/>
                <w:sz w:val="26"/>
                <w:szCs w:val="26"/>
              </w:rPr>
            </w:pPr>
            <w:r w:rsidRPr="00D12E03">
              <w:rPr>
                <w:b/>
                <w:sz w:val="26"/>
                <w:szCs w:val="26"/>
              </w:rPr>
              <w:t>Indicateur du contexte socio-</w:t>
            </w:r>
            <w:proofErr w:type="gramStart"/>
            <w:r w:rsidRPr="00D12E03">
              <w:rPr>
                <w:b/>
                <w:sz w:val="26"/>
                <w:szCs w:val="26"/>
              </w:rPr>
              <w:t>te</w:t>
            </w:r>
            <w:r w:rsidR="00DD1EF3" w:rsidRPr="00D12E03">
              <w:rPr>
                <w:b/>
                <w:sz w:val="26"/>
                <w:szCs w:val="26"/>
              </w:rPr>
              <w:t>rritorial:</w:t>
            </w:r>
            <w:proofErr w:type="gramEnd"/>
            <w:r w:rsidR="00DD1EF3" w:rsidRPr="00D12E03">
              <w:rPr>
                <w:b/>
                <w:sz w:val="26"/>
                <w:szCs w:val="26"/>
              </w:rPr>
              <w:t xml:space="preserve"> Index de fragilité socio-territorial. Technique de </w:t>
            </w:r>
            <w:proofErr w:type="gramStart"/>
            <w:r w:rsidR="00DD1EF3" w:rsidRPr="00D12E03">
              <w:rPr>
                <w:b/>
                <w:sz w:val="26"/>
                <w:szCs w:val="26"/>
              </w:rPr>
              <w:t>détection:</w:t>
            </w:r>
            <w:proofErr w:type="gramEnd"/>
            <w:r w:rsidR="00DD1EF3" w:rsidRPr="00D12E03">
              <w:rPr>
                <w:b/>
                <w:sz w:val="26"/>
                <w:szCs w:val="26"/>
              </w:rPr>
              <w:t xml:space="preserve"> cartographié avec système d'information géographique. </w:t>
            </w:r>
            <w:r w:rsidRPr="00D12E03">
              <w:rPr>
                <w:b/>
                <w:sz w:val="26"/>
                <w:szCs w:val="26"/>
              </w:rPr>
              <w:t xml:space="preserve"> </w:t>
            </w:r>
          </w:p>
        </w:tc>
        <w:tc>
          <w:tcPr>
            <w:tcW w:w="5387" w:type="dxa"/>
          </w:tcPr>
          <w:p w:rsidR="003936B9" w:rsidRPr="00D12E03" w:rsidRDefault="003936B9">
            <w:pPr>
              <w:rPr>
                <w:sz w:val="26"/>
                <w:szCs w:val="26"/>
              </w:rPr>
            </w:pPr>
            <w:r w:rsidRPr="00D12E03">
              <w:rPr>
                <w:sz w:val="26"/>
                <w:szCs w:val="26"/>
              </w:rPr>
              <w:t xml:space="preserve">Faible et moyenne faible niveau de </w:t>
            </w:r>
            <w:proofErr w:type="gramStart"/>
            <w:r w:rsidRPr="00D12E03">
              <w:rPr>
                <w:sz w:val="26"/>
                <w:szCs w:val="26"/>
              </w:rPr>
              <w:t>fragilité:</w:t>
            </w:r>
            <w:proofErr w:type="gramEnd"/>
            <w:r w:rsidRPr="00D12E03">
              <w:rPr>
                <w:sz w:val="26"/>
                <w:szCs w:val="26"/>
              </w:rPr>
              <w:t xml:space="preserve"> quartier de Catane avec un faible taux de chômage des jeunes et familles à bas revenu; un bon niveau scolaire; avec peu de famille en difficulté économique. Il s'agit généralement de quartiers dont la population jouit d'une bonne qualité de vie.</w:t>
            </w:r>
            <w:r w:rsidR="00C10069" w:rsidRPr="00D12E03">
              <w:rPr>
                <w:sz w:val="26"/>
                <w:szCs w:val="26"/>
              </w:rPr>
              <w:t xml:space="preserve"> </w:t>
            </w:r>
          </w:p>
        </w:tc>
        <w:tc>
          <w:tcPr>
            <w:tcW w:w="5953" w:type="dxa"/>
          </w:tcPr>
          <w:p w:rsidR="003936B9" w:rsidRPr="00D12E03" w:rsidRDefault="003936B9">
            <w:pPr>
              <w:rPr>
                <w:sz w:val="26"/>
                <w:szCs w:val="26"/>
              </w:rPr>
            </w:pPr>
            <w:r w:rsidRPr="00D12E03">
              <w:rPr>
                <w:sz w:val="26"/>
                <w:szCs w:val="26"/>
              </w:rPr>
              <w:t xml:space="preserve">Moyenne niveau de </w:t>
            </w:r>
            <w:proofErr w:type="gramStart"/>
            <w:r w:rsidRPr="00D12E03">
              <w:rPr>
                <w:sz w:val="26"/>
                <w:szCs w:val="26"/>
              </w:rPr>
              <w:t>fragilité:</w:t>
            </w:r>
            <w:proofErr w:type="gramEnd"/>
            <w:r w:rsidRPr="00D12E03">
              <w:rPr>
                <w:sz w:val="26"/>
                <w:szCs w:val="26"/>
              </w:rPr>
              <w:t xml:space="preserve"> Il s'agit généralement de quartiers où coexistent des situations de marginalité et des situations de bien-être. Il existe un niveau d'inégalité socio-économique qui doit être abordé.</w:t>
            </w:r>
          </w:p>
        </w:tc>
        <w:tc>
          <w:tcPr>
            <w:tcW w:w="5954" w:type="dxa"/>
          </w:tcPr>
          <w:p w:rsidR="003936B9" w:rsidRPr="00D12E03" w:rsidRDefault="003936B9">
            <w:pPr>
              <w:rPr>
                <w:sz w:val="26"/>
                <w:szCs w:val="26"/>
              </w:rPr>
            </w:pPr>
            <w:r w:rsidRPr="00D12E03">
              <w:rPr>
                <w:sz w:val="26"/>
                <w:szCs w:val="26"/>
              </w:rPr>
              <w:t xml:space="preserve">Moyennement élève et </w:t>
            </w:r>
            <w:proofErr w:type="gramStart"/>
            <w:r w:rsidRPr="00D12E03">
              <w:rPr>
                <w:sz w:val="26"/>
                <w:szCs w:val="26"/>
              </w:rPr>
              <w:t>élève:</w:t>
            </w:r>
            <w:proofErr w:type="gramEnd"/>
            <w:r w:rsidRPr="00D12E03">
              <w:rPr>
                <w:sz w:val="26"/>
                <w:szCs w:val="26"/>
              </w:rPr>
              <w:t xml:space="preserve"> quartier de Catane avec un élève taux de chômage des jeunes et familles à bas revenu; un faible niveau scolaire; avec beaucoup de famille en difficulté économique. Il s’agit généralement de quartiers avec une situation de marginalité généralisée qui doit être d’urgence abordé.</w:t>
            </w:r>
          </w:p>
        </w:tc>
      </w:tr>
      <w:tr w:rsidR="003936B9" w:rsidRPr="00D12E03" w:rsidTr="003936B9">
        <w:tc>
          <w:tcPr>
            <w:tcW w:w="1980" w:type="dxa"/>
            <w:vMerge/>
          </w:tcPr>
          <w:p w:rsidR="003936B9" w:rsidRPr="00D12E03" w:rsidRDefault="003936B9" w:rsidP="00362B39">
            <w:pPr>
              <w:rPr>
                <w:b/>
                <w:sz w:val="26"/>
                <w:szCs w:val="26"/>
              </w:rPr>
            </w:pPr>
          </w:p>
        </w:tc>
        <w:tc>
          <w:tcPr>
            <w:tcW w:w="2693" w:type="dxa"/>
          </w:tcPr>
          <w:p w:rsidR="003936B9" w:rsidRPr="00D12E03" w:rsidRDefault="003936B9" w:rsidP="00362B39">
            <w:pPr>
              <w:rPr>
                <w:b/>
                <w:sz w:val="26"/>
                <w:szCs w:val="26"/>
              </w:rPr>
            </w:pPr>
            <w:r w:rsidRPr="00D12E03">
              <w:rPr>
                <w:b/>
                <w:sz w:val="26"/>
                <w:szCs w:val="26"/>
              </w:rPr>
              <w:t>Indicateur du contexte socio-</w:t>
            </w:r>
            <w:proofErr w:type="gramStart"/>
            <w:r w:rsidRPr="00D12E03">
              <w:rPr>
                <w:b/>
                <w:sz w:val="26"/>
                <w:szCs w:val="26"/>
              </w:rPr>
              <w:t>territorial:</w:t>
            </w:r>
            <w:proofErr w:type="gramEnd"/>
            <w:r w:rsidRPr="00D12E03">
              <w:rPr>
                <w:b/>
                <w:sz w:val="26"/>
                <w:szCs w:val="26"/>
              </w:rPr>
              <w:t xml:space="preserve"> Index de statut socio-économique</w:t>
            </w:r>
            <w:r w:rsidR="00DD1EF3" w:rsidRPr="00D12E03">
              <w:rPr>
                <w:b/>
                <w:sz w:val="26"/>
                <w:szCs w:val="26"/>
              </w:rPr>
              <w:t xml:space="preserve">. Technique de </w:t>
            </w:r>
            <w:proofErr w:type="gramStart"/>
            <w:r w:rsidR="00DD1EF3" w:rsidRPr="00D12E03">
              <w:rPr>
                <w:b/>
                <w:sz w:val="26"/>
                <w:szCs w:val="26"/>
              </w:rPr>
              <w:t>détection:</w:t>
            </w:r>
            <w:proofErr w:type="gramEnd"/>
            <w:r w:rsidR="00DD1EF3" w:rsidRPr="00D12E03">
              <w:rPr>
                <w:b/>
                <w:sz w:val="26"/>
                <w:szCs w:val="26"/>
              </w:rPr>
              <w:t xml:space="preserve"> </w:t>
            </w:r>
            <w:r w:rsidRPr="00D12E03">
              <w:rPr>
                <w:b/>
                <w:sz w:val="26"/>
                <w:szCs w:val="26"/>
              </w:rPr>
              <w:t>cartographié avec système d'information géographique</w:t>
            </w:r>
          </w:p>
        </w:tc>
        <w:tc>
          <w:tcPr>
            <w:tcW w:w="5387" w:type="dxa"/>
          </w:tcPr>
          <w:p w:rsidR="003936B9" w:rsidRPr="00D12E03" w:rsidRDefault="00C10069" w:rsidP="00362B39">
            <w:pPr>
              <w:rPr>
                <w:sz w:val="26"/>
                <w:szCs w:val="26"/>
              </w:rPr>
            </w:pPr>
            <w:r w:rsidRPr="00D12E03">
              <w:rPr>
                <w:sz w:val="26"/>
                <w:szCs w:val="26"/>
              </w:rPr>
              <w:t>Faible et moyenne faible niveau de statut socio-</w:t>
            </w:r>
            <w:proofErr w:type="gramStart"/>
            <w:r w:rsidRPr="00D12E03">
              <w:rPr>
                <w:sz w:val="26"/>
                <w:szCs w:val="26"/>
              </w:rPr>
              <w:t>économique:</w:t>
            </w:r>
            <w:proofErr w:type="gramEnd"/>
            <w:r w:rsidRPr="00D12E03">
              <w:rPr>
                <w:sz w:val="26"/>
                <w:szCs w:val="26"/>
              </w:rPr>
              <w:t xml:space="preserve"> Il s’agit de quartiers avec un niveau faible de niveau d’études, avec un taux élevé de salariés occupant des emplois à faible revenu; </w:t>
            </w:r>
            <w:r w:rsidR="004E015E" w:rsidRPr="00D12E03">
              <w:rPr>
                <w:sz w:val="26"/>
                <w:szCs w:val="26"/>
              </w:rPr>
              <w:t xml:space="preserve">avec des conditions de logement inconfortables. Il s'agit de quartiers qui ont besoin d'une intervention urgente et d'actions de réaménagemen et où les mineurs peuvent avoir besoin d'un soutien culturel plus fréquemment. </w:t>
            </w:r>
          </w:p>
        </w:tc>
        <w:tc>
          <w:tcPr>
            <w:tcW w:w="5953" w:type="dxa"/>
          </w:tcPr>
          <w:p w:rsidR="003936B9" w:rsidRPr="00D12E03" w:rsidRDefault="004E015E" w:rsidP="00362B39">
            <w:pPr>
              <w:rPr>
                <w:sz w:val="26"/>
                <w:szCs w:val="26"/>
              </w:rPr>
            </w:pPr>
            <w:r w:rsidRPr="00D12E03">
              <w:rPr>
                <w:sz w:val="26"/>
                <w:szCs w:val="26"/>
              </w:rPr>
              <w:t xml:space="preserve">Moyenne </w:t>
            </w:r>
            <w:proofErr w:type="gramStart"/>
            <w:r w:rsidRPr="00D12E03">
              <w:rPr>
                <w:sz w:val="26"/>
                <w:szCs w:val="26"/>
              </w:rPr>
              <w:t>niveau:</w:t>
            </w:r>
            <w:proofErr w:type="gramEnd"/>
            <w:r w:rsidRPr="00D12E03">
              <w:rPr>
                <w:sz w:val="26"/>
                <w:szCs w:val="26"/>
              </w:rPr>
              <w:t xml:space="preserve"> Il s'agit généralement de quartiers où coexistent des situations de marginalité et des situations de bien-être. </w:t>
            </w:r>
            <w:r w:rsidR="00BC0B76" w:rsidRPr="00D12E03">
              <w:rPr>
                <w:sz w:val="26"/>
                <w:szCs w:val="26"/>
              </w:rPr>
              <w:t>Aux côtés de familles en difficulté socio-économique et aux conditions de logement précaires, vivent des familles aisées dans des maisons confortables.</w:t>
            </w:r>
          </w:p>
        </w:tc>
        <w:tc>
          <w:tcPr>
            <w:tcW w:w="5954" w:type="dxa"/>
          </w:tcPr>
          <w:p w:rsidR="003936B9" w:rsidRPr="00D12E03" w:rsidRDefault="00C10069" w:rsidP="00362B39">
            <w:pPr>
              <w:spacing w:after="120"/>
              <w:rPr>
                <w:sz w:val="26"/>
                <w:szCs w:val="26"/>
              </w:rPr>
            </w:pPr>
            <w:r w:rsidRPr="00D12E03">
              <w:rPr>
                <w:sz w:val="26"/>
                <w:szCs w:val="26"/>
              </w:rPr>
              <w:t xml:space="preserve">Moyennement élève et </w:t>
            </w:r>
            <w:proofErr w:type="gramStart"/>
            <w:r w:rsidRPr="00D12E03">
              <w:rPr>
                <w:sz w:val="26"/>
                <w:szCs w:val="26"/>
              </w:rPr>
              <w:t>élève</w:t>
            </w:r>
            <w:r w:rsidR="00BC0B76" w:rsidRPr="00D12E03">
              <w:rPr>
                <w:sz w:val="26"/>
                <w:szCs w:val="26"/>
              </w:rPr>
              <w:t>:</w:t>
            </w:r>
            <w:proofErr w:type="gramEnd"/>
            <w:r w:rsidR="00BC0B76" w:rsidRPr="00D12E03">
              <w:rPr>
                <w:sz w:val="26"/>
                <w:szCs w:val="26"/>
              </w:rPr>
              <w:t xml:space="preserve"> Il s’agit de quartiers ou généralement habite la classe moyenne supérieure. Il y a une bonne qualité de vie, ils sont équipés de services, Il y a une bonne qualité de vie, ils sont équipés de commodités. L'aisance est généralisée avec des appartements spacieux et des villas unifamiliales.</w:t>
            </w:r>
          </w:p>
        </w:tc>
      </w:tr>
      <w:tr w:rsidR="00BC0B76" w:rsidRPr="00D12E03" w:rsidTr="003936B9">
        <w:tc>
          <w:tcPr>
            <w:tcW w:w="1980" w:type="dxa"/>
            <w:vMerge/>
          </w:tcPr>
          <w:p w:rsidR="00BC0B76" w:rsidRPr="00D12E03" w:rsidRDefault="00BC0B76" w:rsidP="00BC0B76">
            <w:pPr>
              <w:rPr>
                <w:b/>
                <w:sz w:val="26"/>
                <w:szCs w:val="26"/>
              </w:rPr>
            </w:pPr>
          </w:p>
        </w:tc>
        <w:tc>
          <w:tcPr>
            <w:tcW w:w="2693" w:type="dxa"/>
          </w:tcPr>
          <w:p w:rsidR="00DD1EF3" w:rsidRPr="00D12E03" w:rsidRDefault="00BC0B76" w:rsidP="00BC0B76">
            <w:pPr>
              <w:rPr>
                <w:b/>
                <w:sz w:val="26"/>
                <w:szCs w:val="26"/>
              </w:rPr>
            </w:pPr>
            <w:r w:rsidRPr="00D12E03">
              <w:rPr>
                <w:b/>
                <w:sz w:val="26"/>
                <w:szCs w:val="26"/>
              </w:rPr>
              <w:t>Indicateur du contexte socio-</w:t>
            </w:r>
            <w:proofErr w:type="gramStart"/>
            <w:r w:rsidRPr="00D12E03">
              <w:rPr>
                <w:b/>
                <w:sz w:val="26"/>
                <w:szCs w:val="26"/>
              </w:rPr>
              <w:t>territorial:</w:t>
            </w:r>
            <w:proofErr w:type="gramEnd"/>
            <w:r w:rsidRPr="00D12E03">
              <w:rPr>
                <w:b/>
                <w:sz w:val="26"/>
                <w:szCs w:val="26"/>
              </w:rPr>
              <w:t xml:space="preserve"> Index de vulnérabilité économique et culturelle</w:t>
            </w:r>
            <w:r w:rsidR="00DD1EF3" w:rsidRPr="00D12E03">
              <w:rPr>
                <w:b/>
                <w:sz w:val="26"/>
                <w:szCs w:val="26"/>
              </w:rPr>
              <w:t xml:space="preserve">. </w:t>
            </w:r>
          </w:p>
          <w:p w:rsidR="00BC0B76" w:rsidRPr="00D12E03" w:rsidRDefault="00DD1EF3" w:rsidP="00BC0B76">
            <w:pPr>
              <w:rPr>
                <w:b/>
                <w:sz w:val="26"/>
                <w:szCs w:val="26"/>
              </w:rPr>
            </w:pPr>
            <w:r w:rsidRPr="00D12E03">
              <w:rPr>
                <w:b/>
                <w:sz w:val="26"/>
                <w:szCs w:val="26"/>
              </w:rPr>
              <w:t xml:space="preserve">Technique de </w:t>
            </w:r>
            <w:proofErr w:type="gramStart"/>
            <w:r w:rsidRPr="00D12E03">
              <w:rPr>
                <w:b/>
                <w:sz w:val="26"/>
                <w:szCs w:val="26"/>
              </w:rPr>
              <w:t>détection:</w:t>
            </w:r>
            <w:proofErr w:type="gramEnd"/>
            <w:r w:rsidRPr="00D12E03">
              <w:rPr>
                <w:b/>
                <w:sz w:val="26"/>
                <w:szCs w:val="26"/>
              </w:rPr>
              <w:t xml:space="preserve"> cartographié avec système d'information géographique</w:t>
            </w:r>
          </w:p>
        </w:tc>
        <w:tc>
          <w:tcPr>
            <w:tcW w:w="5387" w:type="dxa"/>
          </w:tcPr>
          <w:p w:rsidR="00DD1EF3" w:rsidRPr="00D12E03" w:rsidRDefault="00BC0B76" w:rsidP="00BC0B76">
            <w:pPr>
              <w:rPr>
                <w:sz w:val="26"/>
                <w:szCs w:val="26"/>
              </w:rPr>
            </w:pPr>
            <w:r w:rsidRPr="00D12E03">
              <w:rPr>
                <w:sz w:val="26"/>
                <w:szCs w:val="26"/>
              </w:rPr>
              <w:t xml:space="preserve">Faible et moyenne faible niveau de vulnérabilité économique et </w:t>
            </w:r>
            <w:proofErr w:type="gramStart"/>
            <w:r w:rsidRPr="00D12E03">
              <w:rPr>
                <w:sz w:val="26"/>
                <w:szCs w:val="26"/>
              </w:rPr>
              <w:t>culturelle:</w:t>
            </w:r>
            <w:proofErr w:type="gramEnd"/>
            <w:r w:rsidRPr="00D12E03">
              <w:rPr>
                <w:sz w:val="26"/>
                <w:szCs w:val="26"/>
              </w:rPr>
              <w:t xml:space="preserve"> </w:t>
            </w:r>
            <w:r w:rsidR="00DD1EF3" w:rsidRPr="00D12E03">
              <w:rPr>
                <w:sz w:val="26"/>
                <w:szCs w:val="26"/>
              </w:rPr>
              <w:t xml:space="preserve">Il s’agit de villes avec </w:t>
            </w:r>
            <w:r w:rsidR="00CC7F26" w:rsidRPr="00D12E03">
              <w:rPr>
                <w:sz w:val="26"/>
                <w:szCs w:val="26"/>
              </w:rPr>
              <w:t>une population avec un bon niveau d'éducation et un faible taux de chômage</w:t>
            </w:r>
            <w:r w:rsidR="00CC7F26" w:rsidRPr="00D12E03">
              <w:rPr>
                <w:sz w:val="26"/>
                <w:szCs w:val="26"/>
              </w:rPr>
              <w:t xml:space="preserve">. </w:t>
            </w:r>
          </w:p>
        </w:tc>
        <w:tc>
          <w:tcPr>
            <w:tcW w:w="5953" w:type="dxa"/>
          </w:tcPr>
          <w:p w:rsidR="00BC0B76" w:rsidRPr="00D12E03" w:rsidRDefault="00BC0B76" w:rsidP="00BC0B76">
            <w:pPr>
              <w:rPr>
                <w:sz w:val="26"/>
                <w:szCs w:val="26"/>
              </w:rPr>
            </w:pPr>
            <w:r w:rsidRPr="00D12E03">
              <w:rPr>
                <w:sz w:val="26"/>
                <w:szCs w:val="26"/>
              </w:rPr>
              <w:t xml:space="preserve">Moyenne </w:t>
            </w:r>
            <w:proofErr w:type="gramStart"/>
            <w:r w:rsidRPr="00D12E03">
              <w:rPr>
                <w:sz w:val="26"/>
                <w:szCs w:val="26"/>
              </w:rPr>
              <w:t>niveau</w:t>
            </w:r>
            <w:r w:rsidR="00DD1EF3" w:rsidRPr="00D12E03">
              <w:rPr>
                <w:sz w:val="26"/>
                <w:szCs w:val="26"/>
              </w:rPr>
              <w:t>:</w:t>
            </w:r>
            <w:proofErr w:type="gramEnd"/>
            <w:r w:rsidR="00CC7F26" w:rsidRPr="00D12E03">
              <w:rPr>
                <w:sz w:val="26"/>
                <w:szCs w:val="26"/>
              </w:rPr>
              <w:t xml:space="preserve"> </w:t>
            </w:r>
            <w:r w:rsidR="00CC7F26" w:rsidRPr="00D12E03">
              <w:rPr>
                <w:sz w:val="26"/>
                <w:szCs w:val="26"/>
              </w:rPr>
              <w:t xml:space="preserve">Il s'agit généralement de quartiers où coexistent </w:t>
            </w:r>
            <w:r w:rsidR="00CC7F26" w:rsidRPr="00D12E03">
              <w:rPr>
                <w:sz w:val="26"/>
                <w:szCs w:val="26"/>
              </w:rPr>
              <w:t xml:space="preserve">de </w:t>
            </w:r>
            <w:r w:rsidR="00CC7F26" w:rsidRPr="00D12E03">
              <w:rPr>
                <w:sz w:val="26"/>
                <w:szCs w:val="26"/>
              </w:rPr>
              <w:t>conditions d'un faible accès aux opportunités culturelles et, inversement, d'un accès élevé aux ressources culturelles</w:t>
            </w:r>
            <w:r w:rsidR="00CC7F26" w:rsidRPr="00D12E03">
              <w:rPr>
                <w:sz w:val="26"/>
                <w:szCs w:val="26"/>
              </w:rPr>
              <w:t>.</w:t>
            </w:r>
          </w:p>
        </w:tc>
        <w:tc>
          <w:tcPr>
            <w:tcW w:w="5954" w:type="dxa"/>
          </w:tcPr>
          <w:p w:rsidR="00BC0B76" w:rsidRPr="00D12E03" w:rsidRDefault="00BC0B76" w:rsidP="00BC0B76">
            <w:pPr>
              <w:rPr>
                <w:sz w:val="26"/>
                <w:szCs w:val="26"/>
              </w:rPr>
            </w:pPr>
            <w:r w:rsidRPr="00D12E03">
              <w:rPr>
                <w:sz w:val="26"/>
                <w:szCs w:val="26"/>
              </w:rPr>
              <w:t>Moyennement él</w:t>
            </w:r>
            <w:r w:rsidR="00BF3EE8" w:rsidRPr="00D12E03">
              <w:rPr>
                <w:sz w:val="26"/>
                <w:szCs w:val="26"/>
              </w:rPr>
              <w:t>e</w:t>
            </w:r>
            <w:r w:rsidRPr="00D12E03">
              <w:rPr>
                <w:sz w:val="26"/>
                <w:szCs w:val="26"/>
              </w:rPr>
              <w:t>v</w:t>
            </w:r>
            <w:r w:rsidR="00BF3EE8" w:rsidRPr="00D12E03">
              <w:rPr>
                <w:sz w:val="26"/>
                <w:szCs w:val="26"/>
              </w:rPr>
              <w:t>é</w:t>
            </w:r>
            <w:r w:rsidRPr="00D12E03">
              <w:rPr>
                <w:sz w:val="26"/>
                <w:szCs w:val="26"/>
              </w:rPr>
              <w:t xml:space="preserve"> et </w:t>
            </w:r>
            <w:proofErr w:type="gramStart"/>
            <w:r w:rsidRPr="00D12E03">
              <w:rPr>
                <w:sz w:val="26"/>
                <w:szCs w:val="26"/>
              </w:rPr>
              <w:t>él</w:t>
            </w:r>
            <w:r w:rsidR="00BF3EE8" w:rsidRPr="00D12E03">
              <w:rPr>
                <w:sz w:val="26"/>
                <w:szCs w:val="26"/>
              </w:rPr>
              <w:t>e</w:t>
            </w:r>
            <w:r w:rsidRPr="00D12E03">
              <w:rPr>
                <w:sz w:val="26"/>
                <w:szCs w:val="26"/>
              </w:rPr>
              <w:t>v</w:t>
            </w:r>
            <w:r w:rsidR="00BF3EE8" w:rsidRPr="00D12E03">
              <w:rPr>
                <w:sz w:val="26"/>
                <w:szCs w:val="26"/>
              </w:rPr>
              <w:t>é</w:t>
            </w:r>
            <w:r w:rsidRPr="00D12E03">
              <w:rPr>
                <w:sz w:val="26"/>
                <w:szCs w:val="26"/>
              </w:rPr>
              <w:t>:</w:t>
            </w:r>
            <w:proofErr w:type="gramEnd"/>
            <w:r w:rsidR="00CC7F26" w:rsidRPr="00D12E03">
              <w:rPr>
                <w:sz w:val="26"/>
                <w:szCs w:val="26"/>
              </w:rPr>
              <w:t xml:space="preserve"> i</w:t>
            </w:r>
            <w:r w:rsidR="00CC7F26" w:rsidRPr="00D12E03">
              <w:rPr>
                <w:sz w:val="26"/>
                <w:szCs w:val="26"/>
              </w:rPr>
              <w:t>l s'agit de villes où la majorité de la population a un faible niveau d'éducation, peu d'accès aux ressources culturelles et un taux de chômage élevé.</w:t>
            </w:r>
          </w:p>
        </w:tc>
      </w:tr>
      <w:tr w:rsidR="00BC0B76" w:rsidRPr="00D12E03" w:rsidTr="003936B9">
        <w:tc>
          <w:tcPr>
            <w:tcW w:w="1980" w:type="dxa"/>
            <w:vMerge/>
          </w:tcPr>
          <w:p w:rsidR="00BC0B76" w:rsidRPr="00D12E03" w:rsidRDefault="00BC0B76" w:rsidP="00BC0B76">
            <w:pPr>
              <w:rPr>
                <w:b/>
                <w:sz w:val="26"/>
                <w:szCs w:val="26"/>
              </w:rPr>
            </w:pPr>
          </w:p>
        </w:tc>
        <w:tc>
          <w:tcPr>
            <w:tcW w:w="2693" w:type="dxa"/>
          </w:tcPr>
          <w:p w:rsidR="00BC0B76" w:rsidRPr="00D12E03" w:rsidRDefault="00BC0B76" w:rsidP="00BC0B76">
            <w:pPr>
              <w:rPr>
                <w:b/>
                <w:sz w:val="26"/>
                <w:szCs w:val="26"/>
              </w:rPr>
            </w:pPr>
            <w:r w:rsidRPr="00D12E03">
              <w:rPr>
                <w:b/>
                <w:sz w:val="26"/>
                <w:szCs w:val="26"/>
              </w:rPr>
              <w:t>Indicateur du contexte socio-</w:t>
            </w:r>
            <w:proofErr w:type="gramStart"/>
            <w:r w:rsidRPr="00D12E03">
              <w:rPr>
                <w:b/>
                <w:sz w:val="26"/>
                <w:szCs w:val="26"/>
              </w:rPr>
              <w:t>territorial:</w:t>
            </w:r>
            <w:proofErr w:type="gramEnd"/>
            <w:r w:rsidRPr="00D12E03">
              <w:rPr>
                <w:b/>
                <w:sz w:val="26"/>
                <w:szCs w:val="26"/>
              </w:rPr>
              <w:t xml:space="preserve"> perception </w:t>
            </w:r>
            <w:r w:rsidR="00DD1EF3" w:rsidRPr="00D12E03">
              <w:rPr>
                <w:b/>
                <w:sz w:val="26"/>
                <w:szCs w:val="26"/>
              </w:rPr>
              <w:t xml:space="preserve">du contexte culturel et socio-économique et sur le degré de prévalence du décrochage scolaire. </w:t>
            </w:r>
          </w:p>
          <w:p w:rsidR="00DD1EF3" w:rsidRPr="00D12E03" w:rsidRDefault="00DD1EF3" w:rsidP="00BC0B76">
            <w:pPr>
              <w:rPr>
                <w:b/>
                <w:sz w:val="26"/>
                <w:szCs w:val="26"/>
              </w:rPr>
            </w:pPr>
            <w:r w:rsidRPr="00D12E03">
              <w:rPr>
                <w:b/>
                <w:sz w:val="26"/>
                <w:szCs w:val="26"/>
              </w:rPr>
              <w:t xml:space="preserve">Technique de </w:t>
            </w:r>
            <w:proofErr w:type="gramStart"/>
            <w:r w:rsidRPr="00D12E03">
              <w:rPr>
                <w:b/>
                <w:sz w:val="26"/>
                <w:szCs w:val="26"/>
              </w:rPr>
              <w:t>détection:</w:t>
            </w:r>
            <w:proofErr w:type="gramEnd"/>
            <w:r w:rsidRPr="00D12E03">
              <w:rPr>
                <w:b/>
                <w:sz w:val="26"/>
                <w:szCs w:val="26"/>
              </w:rPr>
              <w:t xml:space="preserve"> focus group</w:t>
            </w:r>
            <w:r w:rsidR="00BF3EE8" w:rsidRPr="00D12E03">
              <w:rPr>
                <w:b/>
                <w:sz w:val="26"/>
                <w:szCs w:val="26"/>
              </w:rPr>
              <w:t xml:space="preserve"> et questionnaires</w:t>
            </w:r>
          </w:p>
        </w:tc>
        <w:tc>
          <w:tcPr>
            <w:tcW w:w="5387" w:type="dxa"/>
          </w:tcPr>
          <w:p w:rsidR="00BC0B76" w:rsidRPr="00D12E03" w:rsidRDefault="00DD1EF3" w:rsidP="00BC0B76">
            <w:pPr>
              <w:rPr>
                <w:sz w:val="26"/>
                <w:szCs w:val="26"/>
              </w:rPr>
            </w:pPr>
            <w:r w:rsidRPr="00D12E03">
              <w:rPr>
                <w:sz w:val="26"/>
                <w:szCs w:val="26"/>
              </w:rPr>
              <w:t xml:space="preserve">Faible et moyenne </w:t>
            </w:r>
            <w:proofErr w:type="gramStart"/>
            <w:r w:rsidRPr="00D12E03">
              <w:rPr>
                <w:sz w:val="26"/>
                <w:szCs w:val="26"/>
              </w:rPr>
              <w:t>faible:</w:t>
            </w:r>
            <w:proofErr w:type="gramEnd"/>
            <w:r w:rsidRPr="00D12E03">
              <w:rPr>
                <w:sz w:val="26"/>
                <w:szCs w:val="26"/>
              </w:rPr>
              <w:t xml:space="preserve"> </w:t>
            </w:r>
            <w:r w:rsidR="00BF3EE8" w:rsidRPr="00D12E03">
              <w:rPr>
                <w:sz w:val="26"/>
                <w:szCs w:val="26"/>
              </w:rPr>
              <w:t>Catane est perçue comme une ville offrant une bonne qualité de vie, une offre culturelle variée et de bonnes opportunités d'emploi. Le phénomène de l'abandon scolaire précoce est perçu comme peu courant et sans importance. Le soutien culturel ne peut être utile que dans des cas spécifiques et limités.</w:t>
            </w:r>
          </w:p>
        </w:tc>
        <w:tc>
          <w:tcPr>
            <w:tcW w:w="5953" w:type="dxa"/>
          </w:tcPr>
          <w:p w:rsidR="00BF3EE8" w:rsidRPr="00D12E03" w:rsidRDefault="00BF3EE8" w:rsidP="00BF3EE8">
            <w:pPr>
              <w:rPr>
                <w:sz w:val="26"/>
                <w:szCs w:val="26"/>
              </w:rPr>
            </w:pPr>
            <w:proofErr w:type="gramStart"/>
            <w:r w:rsidRPr="00D12E03">
              <w:rPr>
                <w:sz w:val="26"/>
                <w:szCs w:val="26"/>
              </w:rPr>
              <w:t>Moyen:</w:t>
            </w:r>
            <w:proofErr w:type="gramEnd"/>
            <w:r w:rsidRPr="00D12E03">
              <w:rPr>
                <w:sz w:val="26"/>
                <w:szCs w:val="26"/>
              </w:rPr>
              <w:t xml:space="preserve"> les personnes interrogées ont des opinions divergentes. Une partie perçoit Catane comme une ville avec une bonne qualité de vie et de bonnes opportunités d'emploi, avec un faible nombre d'abandons scolaires. Une autre partie pense que Catane est une ville qui connaît d'importants problèmes de marginalité sociale et économique, avec des conditions de travail précaires et de fortes inégalités socio-territoriales. Le soutien culturel est considéré comme un outil ciblé pour certaines populations urbaines.</w:t>
            </w:r>
          </w:p>
          <w:p w:rsidR="00BC0B76" w:rsidRPr="00D12E03" w:rsidRDefault="00BC0B76" w:rsidP="00BF3EE8">
            <w:pPr>
              <w:rPr>
                <w:sz w:val="26"/>
                <w:szCs w:val="26"/>
              </w:rPr>
            </w:pPr>
          </w:p>
        </w:tc>
        <w:tc>
          <w:tcPr>
            <w:tcW w:w="5954" w:type="dxa"/>
          </w:tcPr>
          <w:p w:rsidR="00BC0B76" w:rsidRPr="00D12E03" w:rsidRDefault="00BF3EE8" w:rsidP="00BF3EE8">
            <w:pPr>
              <w:rPr>
                <w:sz w:val="26"/>
                <w:szCs w:val="26"/>
              </w:rPr>
            </w:pPr>
            <w:r w:rsidRPr="00D12E03">
              <w:rPr>
                <w:sz w:val="26"/>
                <w:szCs w:val="26"/>
              </w:rPr>
              <w:t xml:space="preserve">Moyennement élevé et élevé : les personnes interrogées estiment que Catane est une ville confrontée à d'importants problèmes de marginalité sociale et économique, avec des conditions de travail précaires et de fortes inégalités socio-territoriales. Le décrochage scolaire est considéré comme un phénomène inquiétant et croissant. Le soutien culturel devient un outil important pour lutter contre le décrochage scolaire et soutenir les étudiants les plus fragiles. </w:t>
            </w:r>
          </w:p>
        </w:tc>
      </w:tr>
      <w:tr w:rsidR="00BC0B76" w:rsidRPr="00D12E03" w:rsidTr="003936B9">
        <w:tc>
          <w:tcPr>
            <w:tcW w:w="1980" w:type="dxa"/>
          </w:tcPr>
          <w:p w:rsidR="00D12E03" w:rsidRDefault="00D12E03" w:rsidP="00BC0B76">
            <w:pPr>
              <w:rPr>
                <w:b/>
                <w:sz w:val="26"/>
                <w:szCs w:val="26"/>
              </w:rPr>
            </w:pPr>
          </w:p>
          <w:p w:rsidR="00D12E03" w:rsidRDefault="00D12E03" w:rsidP="00BC0B76">
            <w:pPr>
              <w:rPr>
                <w:b/>
                <w:sz w:val="26"/>
                <w:szCs w:val="26"/>
              </w:rPr>
            </w:pPr>
          </w:p>
          <w:p w:rsidR="00BC0B76" w:rsidRPr="00D12E03" w:rsidRDefault="00BC0B76" w:rsidP="00BC0B76">
            <w:pPr>
              <w:rPr>
                <w:b/>
                <w:sz w:val="26"/>
                <w:szCs w:val="26"/>
              </w:rPr>
            </w:pPr>
            <w:r w:rsidRPr="00D12E03">
              <w:rPr>
                <w:b/>
                <w:sz w:val="26"/>
                <w:szCs w:val="26"/>
              </w:rPr>
              <w:lastRenderedPageBreak/>
              <w:t>INDICATEURS DE SUIVI DE LA MISE EN ŒUVRE DU SOUTIEN CULTUREL</w:t>
            </w:r>
          </w:p>
        </w:tc>
        <w:tc>
          <w:tcPr>
            <w:tcW w:w="2693" w:type="dxa"/>
          </w:tcPr>
          <w:p w:rsidR="00D12E03" w:rsidRDefault="00D12E03" w:rsidP="00BC0B76">
            <w:pPr>
              <w:rPr>
                <w:b/>
                <w:bCs/>
                <w:sz w:val="26"/>
                <w:szCs w:val="26"/>
              </w:rPr>
            </w:pPr>
          </w:p>
          <w:p w:rsidR="00D12E03" w:rsidRDefault="00D12E03" w:rsidP="00BC0B76">
            <w:pPr>
              <w:rPr>
                <w:b/>
                <w:bCs/>
                <w:sz w:val="26"/>
                <w:szCs w:val="26"/>
              </w:rPr>
            </w:pPr>
          </w:p>
          <w:p w:rsidR="0036014D" w:rsidRPr="00D12E03" w:rsidRDefault="00BC0B76" w:rsidP="00BC0B76">
            <w:pPr>
              <w:rPr>
                <w:b/>
                <w:bCs/>
                <w:sz w:val="26"/>
                <w:szCs w:val="26"/>
              </w:rPr>
            </w:pPr>
            <w:r w:rsidRPr="00D12E03">
              <w:rPr>
                <w:b/>
                <w:bCs/>
                <w:sz w:val="26"/>
                <w:szCs w:val="26"/>
              </w:rPr>
              <w:lastRenderedPageBreak/>
              <w:t xml:space="preserve">Indicateurs de </w:t>
            </w:r>
            <w:proofErr w:type="gramStart"/>
            <w:r w:rsidRPr="00D12E03">
              <w:rPr>
                <w:b/>
                <w:bCs/>
                <w:sz w:val="26"/>
                <w:szCs w:val="26"/>
              </w:rPr>
              <w:t>résultats:</w:t>
            </w:r>
            <w:proofErr w:type="gramEnd"/>
            <w:r w:rsidRPr="00D12E03">
              <w:rPr>
                <w:b/>
                <w:bCs/>
                <w:sz w:val="26"/>
                <w:szCs w:val="26"/>
              </w:rPr>
              <w:t xml:space="preserve"> Effets </w:t>
            </w:r>
            <w:r w:rsidR="00BF3EE8" w:rsidRPr="00D12E03">
              <w:rPr>
                <w:b/>
                <w:bCs/>
                <w:sz w:val="26"/>
                <w:szCs w:val="26"/>
              </w:rPr>
              <w:t xml:space="preserve">sur les </w:t>
            </w:r>
            <w:r w:rsidRPr="00D12E03">
              <w:rPr>
                <w:b/>
                <w:bCs/>
                <w:sz w:val="26"/>
                <w:szCs w:val="26"/>
              </w:rPr>
              <w:t>élèves</w:t>
            </w:r>
            <w:r w:rsidR="00BF3EE8" w:rsidRPr="00D12E03">
              <w:rPr>
                <w:b/>
                <w:bCs/>
                <w:sz w:val="26"/>
                <w:szCs w:val="26"/>
              </w:rPr>
              <w:t xml:space="preserve"> qui sont tuteur du soutien culturel</w:t>
            </w:r>
            <w:r w:rsidR="0036014D" w:rsidRPr="00D12E03">
              <w:rPr>
                <w:b/>
                <w:bCs/>
                <w:sz w:val="26"/>
                <w:szCs w:val="26"/>
              </w:rPr>
              <w:t xml:space="preserve">. </w:t>
            </w:r>
          </w:p>
          <w:p w:rsidR="00BC0B76" w:rsidRPr="00D12E03" w:rsidRDefault="0036014D" w:rsidP="00BC0B76">
            <w:pPr>
              <w:rPr>
                <w:b/>
                <w:bCs/>
                <w:sz w:val="26"/>
                <w:szCs w:val="26"/>
              </w:rPr>
            </w:pPr>
            <w:r w:rsidRPr="00D12E03">
              <w:rPr>
                <w:b/>
                <w:bCs/>
                <w:sz w:val="26"/>
                <w:szCs w:val="26"/>
              </w:rPr>
              <w:t xml:space="preserve">Technique de </w:t>
            </w:r>
            <w:proofErr w:type="spellStart"/>
            <w:proofErr w:type="gramStart"/>
            <w:r w:rsidRPr="00D12E03">
              <w:rPr>
                <w:b/>
                <w:bCs/>
                <w:sz w:val="26"/>
                <w:szCs w:val="26"/>
              </w:rPr>
              <w:t>détenction</w:t>
            </w:r>
            <w:proofErr w:type="spellEnd"/>
            <w:r w:rsidRPr="00D12E03">
              <w:rPr>
                <w:b/>
                <w:bCs/>
                <w:sz w:val="26"/>
                <w:szCs w:val="26"/>
              </w:rPr>
              <w:t>:</w:t>
            </w:r>
            <w:proofErr w:type="gramEnd"/>
            <w:r w:rsidRPr="00D12E03">
              <w:rPr>
                <w:b/>
                <w:bCs/>
                <w:sz w:val="26"/>
                <w:szCs w:val="26"/>
              </w:rPr>
              <w:t xml:space="preserve"> outil 17, grille de </w:t>
            </w:r>
            <w:proofErr w:type="spellStart"/>
            <w:r w:rsidRPr="00D12E03">
              <w:rPr>
                <w:b/>
                <w:bCs/>
                <w:sz w:val="26"/>
                <w:szCs w:val="26"/>
              </w:rPr>
              <w:t>competence</w:t>
            </w:r>
            <w:proofErr w:type="spellEnd"/>
            <w:r w:rsidRPr="00D12E03">
              <w:rPr>
                <w:b/>
                <w:bCs/>
                <w:sz w:val="26"/>
                <w:szCs w:val="26"/>
              </w:rPr>
              <w:t xml:space="preserve">, </w:t>
            </w:r>
            <w:r w:rsidR="00BF3EE8" w:rsidRPr="00D12E03">
              <w:rPr>
                <w:b/>
                <w:bCs/>
                <w:sz w:val="26"/>
                <w:szCs w:val="26"/>
              </w:rPr>
              <w:t>Lycée «</w:t>
            </w:r>
            <w:proofErr w:type="spellStart"/>
            <w:r w:rsidR="00BF3EE8" w:rsidRPr="00D12E03">
              <w:rPr>
                <w:b/>
                <w:bCs/>
                <w:sz w:val="26"/>
                <w:szCs w:val="26"/>
              </w:rPr>
              <w:t>Turrisi</w:t>
            </w:r>
            <w:proofErr w:type="spellEnd"/>
            <w:r w:rsidR="00BF3EE8" w:rsidRPr="00D12E03">
              <w:rPr>
                <w:b/>
                <w:bCs/>
                <w:sz w:val="26"/>
                <w:szCs w:val="26"/>
              </w:rPr>
              <w:t xml:space="preserve"> Colonna»</w:t>
            </w:r>
          </w:p>
          <w:p w:rsidR="00BC0B76" w:rsidRPr="00D12E03" w:rsidRDefault="00BC0B76" w:rsidP="00BC0B76">
            <w:pPr>
              <w:rPr>
                <w:b/>
                <w:sz w:val="26"/>
                <w:szCs w:val="26"/>
              </w:rPr>
            </w:pPr>
          </w:p>
        </w:tc>
        <w:tc>
          <w:tcPr>
            <w:tcW w:w="5387" w:type="dxa"/>
          </w:tcPr>
          <w:p w:rsidR="00D12E03" w:rsidRDefault="00D12E03" w:rsidP="00BC0B76">
            <w:pPr>
              <w:rPr>
                <w:sz w:val="26"/>
                <w:szCs w:val="26"/>
              </w:rPr>
            </w:pPr>
          </w:p>
          <w:p w:rsidR="00D12E03" w:rsidRDefault="00D12E03" w:rsidP="00BC0B76">
            <w:pPr>
              <w:rPr>
                <w:sz w:val="26"/>
                <w:szCs w:val="26"/>
              </w:rPr>
            </w:pPr>
          </w:p>
          <w:p w:rsidR="00BC0B76" w:rsidRPr="00D12E03" w:rsidRDefault="00BC0B76" w:rsidP="00BC0B76">
            <w:pPr>
              <w:rPr>
                <w:sz w:val="26"/>
                <w:szCs w:val="26"/>
              </w:rPr>
            </w:pPr>
            <w:r w:rsidRPr="00D12E03">
              <w:rPr>
                <w:sz w:val="26"/>
                <w:szCs w:val="26"/>
              </w:rPr>
              <w:lastRenderedPageBreak/>
              <w:t>Pas d’effets élèves repérés</w:t>
            </w:r>
            <w:r w:rsidR="0036014D" w:rsidRPr="00D12E03">
              <w:rPr>
                <w:sz w:val="26"/>
                <w:szCs w:val="26"/>
              </w:rPr>
              <w:t xml:space="preserve"> ou faible niveau d’effets</w:t>
            </w:r>
            <w:r w:rsidRPr="00D12E03">
              <w:rPr>
                <w:sz w:val="26"/>
                <w:szCs w:val="26"/>
              </w:rPr>
              <w:t>.</w:t>
            </w:r>
          </w:p>
        </w:tc>
        <w:tc>
          <w:tcPr>
            <w:tcW w:w="5953" w:type="dxa"/>
          </w:tcPr>
          <w:p w:rsidR="00D12E03" w:rsidRDefault="00D12E03" w:rsidP="00BC0B76">
            <w:pPr>
              <w:rPr>
                <w:sz w:val="26"/>
                <w:szCs w:val="26"/>
              </w:rPr>
            </w:pPr>
          </w:p>
          <w:p w:rsidR="00D12E03" w:rsidRDefault="00D12E03" w:rsidP="00BC0B76">
            <w:pPr>
              <w:rPr>
                <w:sz w:val="26"/>
                <w:szCs w:val="26"/>
              </w:rPr>
            </w:pPr>
          </w:p>
          <w:p w:rsidR="00BC0B76" w:rsidRPr="00D12E03" w:rsidRDefault="0036014D" w:rsidP="00BC0B76">
            <w:pPr>
              <w:rPr>
                <w:sz w:val="26"/>
                <w:szCs w:val="26"/>
              </w:rPr>
            </w:pPr>
            <w:r w:rsidRPr="00D12E03">
              <w:rPr>
                <w:sz w:val="26"/>
                <w:szCs w:val="26"/>
              </w:rPr>
              <w:lastRenderedPageBreak/>
              <w:t>D</w:t>
            </w:r>
            <w:r w:rsidR="00BC0B76" w:rsidRPr="00D12E03">
              <w:rPr>
                <w:sz w:val="26"/>
                <w:szCs w:val="26"/>
              </w:rPr>
              <w:t xml:space="preserve">es effets élèves repérés sur quelques élèves dans un des domaines attendus </w:t>
            </w:r>
            <w:r w:rsidRPr="00D12E03">
              <w:rPr>
                <w:sz w:val="26"/>
                <w:szCs w:val="26"/>
              </w:rPr>
              <w:t>(i</w:t>
            </w:r>
            <w:r w:rsidRPr="00D12E03">
              <w:rPr>
                <w:spacing w:val="-2"/>
                <w:sz w:val="26"/>
                <w:szCs w:val="26"/>
              </w:rPr>
              <w:t>ntérêt, participation, motivation, relation et communication, travail en groupe, compétences transversales acquises par l'expérience pratique</w:t>
            </w:r>
            <w:r w:rsidR="00BC0B76" w:rsidRPr="00D12E03">
              <w:rPr>
                <w:sz w:val="26"/>
                <w:szCs w:val="26"/>
              </w:rPr>
              <w:t>).</w:t>
            </w:r>
          </w:p>
        </w:tc>
        <w:tc>
          <w:tcPr>
            <w:tcW w:w="5954" w:type="dxa"/>
          </w:tcPr>
          <w:p w:rsidR="00D12E03" w:rsidRDefault="00D12E03" w:rsidP="00BC0B76">
            <w:pPr>
              <w:rPr>
                <w:sz w:val="26"/>
                <w:szCs w:val="26"/>
              </w:rPr>
            </w:pPr>
          </w:p>
          <w:p w:rsidR="00D12E03" w:rsidRDefault="00D12E03" w:rsidP="00BC0B76">
            <w:pPr>
              <w:rPr>
                <w:sz w:val="26"/>
                <w:szCs w:val="26"/>
              </w:rPr>
            </w:pPr>
          </w:p>
          <w:p w:rsidR="00BC0B76" w:rsidRPr="00D12E03" w:rsidRDefault="00E616CC" w:rsidP="00BC0B76">
            <w:pPr>
              <w:rPr>
                <w:sz w:val="26"/>
                <w:szCs w:val="26"/>
              </w:rPr>
            </w:pPr>
            <w:r w:rsidRPr="00D12E03">
              <w:rPr>
                <w:sz w:val="26"/>
                <w:szCs w:val="26"/>
              </w:rPr>
              <w:lastRenderedPageBreak/>
              <w:t>D</w:t>
            </w:r>
            <w:r w:rsidR="00BC0B76" w:rsidRPr="00D12E03">
              <w:rPr>
                <w:sz w:val="26"/>
                <w:szCs w:val="26"/>
              </w:rPr>
              <w:t>es effets élèves</w:t>
            </w:r>
            <w:r w:rsidR="0036014D" w:rsidRPr="00D12E03">
              <w:rPr>
                <w:sz w:val="26"/>
                <w:szCs w:val="26"/>
              </w:rPr>
              <w:t xml:space="preserve"> sur les élèves dans le domaines attendus (i</w:t>
            </w:r>
            <w:r w:rsidR="0036014D" w:rsidRPr="00D12E03">
              <w:rPr>
                <w:spacing w:val="-2"/>
                <w:sz w:val="26"/>
                <w:szCs w:val="26"/>
              </w:rPr>
              <w:t>ntérêt, participation, motivation, relation et communication, travail en groupe, compétences transversales acquises par l'expérience pratique</w:t>
            </w:r>
            <w:r w:rsidR="0036014D" w:rsidRPr="00D12E03">
              <w:rPr>
                <w:sz w:val="26"/>
                <w:szCs w:val="26"/>
              </w:rPr>
              <w:t>).</w:t>
            </w:r>
          </w:p>
        </w:tc>
      </w:tr>
      <w:tr w:rsidR="00BC0B76" w:rsidRPr="00D12E03" w:rsidTr="003936B9">
        <w:tc>
          <w:tcPr>
            <w:tcW w:w="1980" w:type="dxa"/>
          </w:tcPr>
          <w:p w:rsidR="00BC0B76" w:rsidRPr="00D12E03" w:rsidRDefault="00BC0B76" w:rsidP="00BC0B76">
            <w:pPr>
              <w:rPr>
                <w:b/>
                <w:sz w:val="26"/>
                <w:szCs w:val="26"/>
              </w:rPr>
            </w:pPr>
          </w:p>
        </w:tc>
        <w:tc>
          <w:tcPr>
            <w:tcW w:w="2693" w:type="dxa"/>
          </w:tcPr>
          <w:p w:rsidR="00BC0B76" w:rsidRPr="00D12E03" w:rsidRDefault="00BC0B76" w:rsidP="00BC0B76">
            <w:pPr>
              <w:rPr>
                <w:b/>
                <w:sz w:val="26"/>
                <w:szCs w:val="26"/>
              </w:rPr>
            </w:pPr>
            <w:r w:rsidRPr="00D12E03">
              <w:rPr>
                <w:b/>
                <w:sz w:val="26"/>
                <w:szCs w:val="26"/>
              </w:rPr>
              <w:t xml:space="preserve">Indicateur de </w:t>
            </w:r>
            <w:proofErr w:type="gramStart"/>
            <w:r w:rsidR="0036014D" w:rsidRPr="00D12E03">
              <w:rPr>
                <w:b/>
                <w:bCs/>
                <w:sz w:val="26"/>
                <w:szCs w:val="26"/>
              </w:rPr>
              <w:t>résultats</w:t>
            </w:r>
            <w:r w:rsidRPr="00D12E03">
              <w:rPr>
                <w:b/>
                <w:sz w:val="26"/>
                <w:szCs w:val="26"/>
              </w:rPr>
              <w:t>:</w:t>
            </w:r>
            <w:proofErr w:type="gramEnd"/>
            <w:r w:rsidRPr="00D12E03">
              <w:rPr>
                <w:b/>
                <w:sz w:val="26"/>
                <w:szCs w:val="26"/>
              </w:rPr>
              <w:t xml:space="preserve"> </w:t>
            </w:r>
            <w:r w:rsidR="0036014D" w:rsidRPr="00D12E03">
              <w:rPr>
                <w:b/>
                <w:sz w:val="26"/>
                <w:szCs w:val="26"/>
              </w:rPr>
              <w:t>Effets sur les élèves bénéficiant d’un soutien culturel</w:t>
            </w:r>
          </w:p>
          <w:p w:rsidR="0036014D" w:rsidRPr="00D12E03" w:rsidRDefault="0036014D" w:rsidP="00BC0B76">
            <w:pPr>
              <w:rPr>
                <w:b/>
                <w:bCs/>
                <w:sz w:val="26"/>
                <w:szCs w:val="26"/>
              </w:rPr>
            </w:pPr>
            <w:r w:rsidRPr="00D12E03">
              <w:rPr>
                <w:b/>
                <w:bCs/>
                <w:sz w:val="26"/>
                <w:szCs w:val="26"/>
              </w:rPr>
              <w:t xml:space="preserve">Technique de </w:t>
            </w:r>
            <w:proofErr w:type="spellStart"/>
            <w:proofErr w:type="gramStart"/>
            <w:r w:rsidRPr="00D12E03">
              <w:rPr>
                <w:b/>
                <w:bCs/>
                <w:sz w:val="26"/>
                <w:szCs w:val="26"/>
              </w:rPr>
              <w:t>détenction</w:t>
            </w:r>
            <w:proofErr w:type="spellEnd"/>
            <w:r w:rsidRPr="00D12E03">
              <w:rPr>
                <w:b/>
                <w:bCs/>
                <w:sz w:val="26"/>
                <w:szCs w:val="26"/>
              </w:rPr>
              <w:t>:</w:t>
            </w:r>
            <w:proofErr w:type="gramEnd"/>
          </w:p>
          <w:p w:rsidR="0036014D" w:rsidRPr="00D12E03" w:rsidRDefault="00E616CC" w:rsidP="00BC0B76">
            <w:pPr>
              <w:rPr>
                <w:b/>
                <w:sz w:val="26"/>
                <w:szCs w:val="26"/>
              </w:rPr>
            </w:pPr>
            <w:r w:rsidRPr="00D12E03">
              <w:rPr>
                <w:b/>
                <w:sz w:val="26"/>
                <w:szCs w:val="26"/>
              </w:rPr>
              <w:t>I</w:t>
            </w:r>
            <w:r w:rsidR="0036014D" w:rsidRPr="00D12E03">
              <w:rPr>
                <w:b/>
                <w:sz w:val="26"/>
                <w:szCs w:val="26"/>
              </w:rPr>
              <w:t>nterview</w:t>
            </w:r>
            <w:r w:rsidRPr="00D12E03">
              <w:rPr>
                <w:b/>
                <w:sz w:val="26"/>
                <w:szCs w:val="26"/>
              </w:rPr>
              <w:t xml:space="preserve">s et workshop </w:t>
            </w:r>
          </w:p>
          <w:p w:rsidR="0036014D" w:rsidRPr="00D12E03" w:rsidRDefault="0036014D" w:rsidP="00BC0B76">
            <w:pPr>
              <w:rPr>
                <w:b/>
                <w:sz w:val="26"/>
                <w:szCs w:val="26"/>
              </w:rPr>
            </w:pPr>
          </w:p>
        </w:tc>
        <w:tc>
          <w:tcPr>
            <w:tcW w:w="5387" w:type="dxa"/>
          </w:tcPr>
          <w:p w:rsidR="00BC0B76" w:rsidRPr="00D12E03" w:rsidRDefault="0036014D" w:rsidP="00BC0B76">
            <w:pPr>
              <w:rPr>
                <w:sz w:val="26"/>
                <w:szCs w:val="26"/>
              </w:rPr>
            </w:pPr>
            <w:r w:rsidRPr="00D12E03">
              <w:rPr>
                <w:sz w:val="26"/>
                <w:szCs w:val="26"/>
              </w:rPr>
              <w:t>Pas d’effets élèves repérés ou faible niveau d’effets.</w:t>
            </w:r>
          </w:p>
        </w:tc>
        <w:tc>
          <w:tcPr>
            <w:tcW w:w="5953" w:type="dxa"/>
          </w:tcPr>
          <w:p w:rsidR="00BC0B76" w:rsidRPr="00D12E03" w:rsidRDefault="00E616CC" w:rsidP="00BC0B76">
            <w:pPr>
              <w:rPr>
                <w:sz w:val="26"/>
                <w:szCs w:val="26"/>
              </w:rPr>
            </w:pPr>
            <w:r w:rsidRPr="00D12E03">
              <w:rPr>
                <w:sz w:val="26"/>
                <w:szCs w:val="26"/>
              </w:rPr>
              <w:t>Des effets élèves repérés sur quelques élèves dans un des domaines attendus (i</w:t>
            </w:r>
            <w:r w:rsidRPr="00D12E03">
              <w:rPr>
                <w:spacing w:val="-2"/>
                <w:sz w:val="26"/>
                <w:szCs w:val="26"/>
              </w:rPr>
              <w:t>ntérêt, participation, motivation, relation et communication, travail en groupe, compétences transversales acquises par l'expérience pratique, relation entre le tuteur et les élèves bénéficiant</w:t>
            </w:r>
            <w:r w:rsidRPr="00D12E03">
              <w:rPr>
                <w:sz w:val="26"/>
                <w:szCs w:val="26"/>
              </w:rPr>
              <w:t>).</w:t>
            </w:r>
          </w:p>
        </w:tc>
        <w:tc>
          <w:tcPr>
            <w:tcW w:w="5954" w:type="dxa"/>
          </w:tcPr>
          <w:p w:rsidR="00BC0B76" w:rsidRPr="00D12E03" w:rsidRDefault="00E616CC" w:rsidP="00BC0B76">
            <w:pPr>
              <w:rPr>
                <w:sz w:val="26"/>
                <w:szCs w:val="26"/>
              </w:rPr>
            </w:pPr>
            <w:r w:rsidRPr="00D12E03">
              <w:rPr>
                <w:sz w:val="26"/>
                <w:szCs w:val="26"/>
              </w:rPr>
              <w:t>Des effets élèves sur les élèves dans le domaines attendus (i</w:t>
            </w:r>
            <w:r w:rsidRPr="00D12E03">
              <w:rPr>
                <w:spacing w:val="-2"/>
                <w:sz w:val="26"/>
                <w:szCs w:val="26"/>
              </w:rPr>
              <w:t>ntérêt, participation, motivation, relation et communication, travail en groupe, compétences transversales acquises par l'expérience pratique</w:t>
            </w:r>
            <w:r w:rsidRPr="00D12E03">
              <w:rPr>
                <w:sz w:val="26"/>
                <w:szCs w:val="26"/>
              </w:rPr>
              <w:t>).</w:t>
            </w:r>
          </w:p>
        </w:tc>
      </w:tr>
    </w:tbl>
    <w:p w:rsidR="00362B39" w:rsidRPr="00D12E03" w:rsidRDefault="00362B39">
      <w:pPr>
        <w:rPr>
          <w:sz w:val="26"/>
          <w:szCs w:val="26"/>
        </w:rPr>
      </w:pPr>
    </w:p>
    <w:sectPr w:rsidR="00362B39" w:rsidRPr="00D12E03" w:rsidSect="00362B39">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39"/>
    <w:rsid w:val="000111B2"/>
    <w:rsid w:val="00060064"/>
    <w:rsid w:val="000C4BB5"/>
    <w:rsid w:val="0036014D"/>
    <w:rsid w:val="00362B39"/>
    <w:rsid w:val="003936B9"/>
    <w:rsid w:val="0040261A"/>
    <w:rsid w:val="004E015E"/>
    <w:rsid w:val="009B464C"/>
    <w:rsid w:val="00AA395B"/>
    <w:rsid w:val="00BC0B76"/>
    <w:rsid w:val="00BF3EE8"/>
    <w:rsid w:val="00C10069"/>
    <w:rsid w:val="00CA1393"/>
    <w:rsid w:val="00CC7F26"/>
    <w:rsid w:val="00D12E03"/>
    <w:rsid w:val="00D912E6"/>
    <w:rsid w:val="00DC08B7"/>
    <w:rsid w:val="00DD1EF3"/>
    <w:rsid w:val="00DD3E16"/>
    <w:rsid w:val="00E616CC"/>
    <w:rsid w:val="00E8708C"/>
    <w:rsid w:val="00EE1445"/>
    <w:rsid w:val="00F2114C"/>
    <w:rsid w:val="00FF3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F6E0"/>
  <w15:chartTrackingRefBased/>
  <w15:docId w15:val="{78FB4F0B-AF63-42EC-B479-AC351E9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6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936</Words>
  <Characters>4956</Characters>
  <Application>Microsoft Office Word</Application>
  <DocSecurity>0</DocSecurity>
  <Lines>99</Lines>
  <Paragraphs>115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DELAVET</dc:creator>
  <cp:keywords/>
  <dc:description/>
  <cp:lastModifiedBy>Licia Lipari</cp:lastModifiedBy>
  <cp:revision>4</cp:revision>
  <cp:lastPrinted>2025-01-24T14:29:00Z</cp:lastPrinted>
  <dcterms:created xsi:type="dcterms:W3CDTF">2025-01-24T14:29:00Z</dcterms:created>
  <dcterms:modified xsi:type="dcterms:W3CDTF">2025-01-24T14:34:00Z</dcterms:modified>
</cp:coreProperties>
</file>