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DF1" w:rsidRDefault="005E7DF1" w:rsidP="005E7DF1">
      <w:pPr>
        <w:jc w:val="center"/>
        <w:rPr>
          <w:rFonts w:ascii="Times New Roman" w:hAnsi="Times New Roman" w:cs="Times New Roman"/>
          <w:b/>
          <w:sz w:val="24"/>
          <w:szCs w:val="24"/>
          <w:u w:val="single"/>
        </w:rPr>
      </w:pPr>
      <w:r w:rsidRPr="005E7DF1">
        <w:rPr>
          <w:rFonts w:ascii="Times New Roman" w:hAnsi="Times New Roman" w:cs="Times New Roman"/>
          <w:b/>
          <w:sz w:val="24"/>
          <w:szCs w:val="24"/>
          <w:u w:val="single"/>
        </w:rPr>
        <w:t>Parcours Pilotage pédagogique stratégique</w:t>
      </w:r>
    </w:p>
    <w:p w:rsidR="005E7DF1" w:rsidRDefault="005E7DF1" w:rsidP="0081318C">
      <w:pPr>
        <w:rPr>
          <w:rFonts w:ascii="Times New Roman" w:hAnsi="Times New Roman" w:cs="Times New Roman"/>
          <w:b/>
          <w:sz w:val="24"/>
          <w:szCs w:val="24"/>
          <w:u w:val="single"/>
        </w:rPr>
      </w:pPr>
    </w:p>
    <w:p w:rsidR="0081318C" w:rsidRPr="005E7DF1" w:rsidRDefault="0081318C" w:rsidP="0081318C">
      <w:pPr>
        <w:rPr>
          <w:rFonts w:ascii="Times New Roman" w:hAnsi="Times New Roman" w:cs="Times New Roman"/>
          <w:b/>
          <w:sz w:val="24"/>
          <w:szCs w:val="24"/>
          <w:u w:val="single"/>
        </w:rPr>
      </w:pPr>
      <w:r w:rsidRPr="005E7DF1">
        <w:rPr>
          <w:rFonts w:ascii="Times New Roman" w:hAnsi="Times New Roman" w:cs="Times New Roman"/>
          <w:b/>
          <w:sz w:val="24"/>
          <w:szCs w:val="24"/>
          <w:u w:val="single"/>
        </w:rPr>
        <w:t>Problématique </w:t>
      </w:r>
      <w:r w:rsidR="005E7DF1">
        <w:rPr>
          <w:rFonts w:ascii="Times New Roman" w:hAnsi="Times New Roman" w:cs="Times New Roman"/>
          <w:b/>
          <w:sz w:val="24"/>
          <w:szCs w:val="24"/>
          <w:u w:val="single"/>
        </w:rPr>
        <w:t xml:space="preserve">de la formation </w:t>
      </w:r>
      <w:r w:rsidRPr="005E7DF1">
        <w:rPr>
          <w:rFonts w:ascii="Times New Roman" w:hAnsi="Times New Roman" w:cs="Times New Roman"/>
          <w:b/>
          <w:sz w:val="24"/>
          <w:szCs w:val="24"/>
          <w:u w:val="single"/>
        </w:rPr>
        <w:t>:</w:t>
      </w:r>
    </w:p>
    <w:p w:rsidR="0081318C" w:rsidRDefault="0081318C" w:rsidP="005E7DF1">
      <w:pPr>
        <w:pStyle w:val="Default"/>
        <w:ind w:firstLine="708"/>
        <w:rPr>
          <w:rFonts w:ascii="Times New Roman" w:hAnsi="Times New Roman" w:cs="Times New Roman"/>
        </w:rPr>
      </w:pPr>
      <w:r w:rsidRPr="0081318C">
        <w:rPr>
          <w:rFonts w:ascii="Times New Roman" w:hAnsi="Times New Roman" w:cs="Times New Roman"/>
        </w:rPr>
        <w:t>Les chefs d’établissement adjoints jouent un rôle central au cœur du collège ou du lycée dans lequel il</w:t>
      </w:r>
      <w:r w:rsidR="005E7DF1">
        <w:rPr>
          <w:rFonts w:ascii="Times New Roman" w:hAnsi="Times New Roman" w:cs="Times New Roman"/>
        </w:rPr>
        <w:t>s</w:t>
      </w:r>
      <w:r w:rsidRPr="0081318C">
        <w:rPr>
          <w:rFonts w:ascii="Times New Roman" w:hAnsi="Times New Roman" w:cs="Times New Roman"/>
        </w:rPr>
        <w:t xml:space="preserve"> exerce</w:t>
      </w:r>
      <w:r w:rsidR="005E7DF1">
        <w:rPr>
          <w:rFonts w:ascii="Times New Roman" w:hAnsi="Times New Roman" w:cs="Times New Roman"/>
        </w:rPr>
        <w:t>nt</w:t>
      </w:r>
      <w:r w:rsidRPr="0081318C">
        <w:rPr>
          <w:rFonts w:ascii="Times New Roman" w:hAnsi="Times New Roman" w:cs="Times New Roman"/>
        </w:rPr>
        <w:t xml:space="preserve"> pour initier et faire vivre les échanges horizontaux entre les enseignants de toutes disciplines, les acteurs éducatifs, les parents et les élèves. Au sein d’un même territoire, des dynamiques pédagogiques parallèles s’opèrent et mobilisent des équipes et des partenaires sans pour autant que des interactions existent naturellement.</w:t>
      </w:r>
    </w:p>
    <w:p w:rsidR="005E7DF1" w:rsidRPr="005E7DF1" w:rsidRDefault="005E7DF1" w:rsidP="005E7DF1">
      <w:pPr>
        <w:rPr>
          <w:rFonts w:ascii="Times New Roman" w:hAnsi="Times New Roman" w:cs="Times New Roman"/>
          <w:color w:val="000000"/>
          <w:sz w:val="24"/>
          <w:szCs w:val="24"/>
        </w:rPr>
      </w:pPr>
      <w:r w:rsidRPr="005E7DF1">
        <w:rPr>
          <w:rFonts w:ascii="Times New Roman" w:hAnsi="Times New Roman" w:cs="Times New Roman"/>
          <w:color w:val="000000"/>
          <w:sz w:val="24"/>
          <w:szCs w:val="24"/>
        </w:rPr>
        <w:t>Dans cette démarche, les IA-IPR facilitent la réflexion du collectif, l’étaye</w:t>
      </w:r>
      <w:r w:rsidR="00BC09D4">
        <w:rPr>
          <w:rFonts w:ascii="Times New Roman" w:hAnsi="Times New Roman" w:cs="Times New Roman"/>
          <w:color w:val="000000"/>
          <w:sz w:val="24"/>
          <w:szCs w:val="24"/>
        </w:rPr>
        <w:t>nt</w:t>
      </w:r>
      <w:r w:rsidRPr="005E7DF1">
        <w:rPr>
          <w:rFonts w:ascii="Times New Roman" w:hAnsi="Times New Roman" w:cs="Times New Roman"/>
          <w:color w:val="000000"/>
          <w:sz w:val="24"/>
          <w:szCs w:val="24"/>
        </w:rPr>
        <w:t xml:space="preserve"> par une approche distanciée et une connaissance de la réalité de la vie pédagogique des établissements. Il s’agira que les IA-IPR se mettent au service du collectif des chefs d’établissement adjoints pour animer les réflexions et recherchent les compléments d’actions à initier auprès des équipes enseignantes pour l’émergence de travaux en réseaux.</w:t>
      </w:r>
    </w:p>
    <w:p w:rsidR="0081318C" w:rsidRPr="0081318C" w:rsidRDefault="0081318C" w:rsidP="00F72F9C">
      <w:pPr>
        <w:pStyle w:val="Default"/>
        <w:rPr>
          <w:rFonts w:ascii="Times New Roman" w:hAnsi="Times New Roman" w:cs="Times New Roman"/>
        </w:rPr>
      </w:pPr>
    </w:p>
    <w:p w:rsidR="0081318C" w:rsidRPr="0081318C" w:rsidRDefault="0081318C" w:rsidP="005E7DF1">
      <w:pPr>
        <w:spacing w:after="80"/>
        <w:ind w:firstLine="708"/>
        <w:jc w:val="both"/>
        <w:rPr>
          <w:rFonts w:ascii="Times New Roman" w:hAnsi="Times New Roman" w:cs="Times New Roman"/>
          <w:sz w:val="24"/>
          <w:szCs w:val="24"/>
        </w:rPr>
      </w:pPr>
      <w:r w:rsidRPr="0081318C">
        <w:rPr>
          <w:rFonts w:ascii="Times New Roman" w:hAnsi="Times New Roman" w:cs="Times New Roman"/>
          <w:sz w:val="24"/>
          <w:szCs w:val="24"/>
        </w:rPr>
        <w:t xml:space="preserve">La réflexion des participants </w:t>
      </w:r>
      <w:r w:rsidR="005E7DF1" w:rsidRPr="0081318C">
        <w:rPr>
          <w:rFonts w:ascii="Times New Roman" w:hAnsi="Times New Roman" w:cs="Times New Roman"/>
          <w:sz w:val="24"/>
          <w:szCs w:val="24"/>
        </w:rPr>
        <w:t>pourrait</w:t>
      </w:r>
      <w:r w:rsidRPr="0081318C">
        <w:rPr>
          <w:rFonts w:ascii="Times New Roman" w:hAnsi="Times New Roman" w:cs="Times New Roman"/>
          <w:sz w:val="24"/>
          <w:szCs w:val="24"/>
        </w:rPr>
        <w:t xml:space="preserve"> </w:t>
      </w:r>
      <w:r w:rsidR="005E7DF1" w:rsidRPr="0081318C">
        <w:rPr>
          <w:rFonts w:ascii="Times New Roman" w:hAnsi="Times New Roman" w:cs="Times New Roman"/>
          <w:sz w:val="24"/>
          <w:szCs w:val="24"/>
        </w:rPr>
        <w:t>s’envisager en</w:t>
      </w:r>
      <w:r w:rsidRPr="0081318C">
        <w:rPr>
          <w:rFonts w:ascii="Times New Roman" w:hAnsi="Times New Roman" w:cs="Times New Roman"/>
          <w:sz w:val="24"/>
          <w:szCs w:val="24"/>
        </w:rPr>
        <w:t xml:space="preserve"> mobilisant le concept d’agencement emprunté au philosophe Gilles Deleuze. L’agencement est donc un mouvement collectif qui va créer des relations entre des éléments hétérogènes et leur environnement, mettant ainsi en œuvre un processus pensé comme une évolution constante (et non comme une stabilité ou une finalité).  Des repères aident à la mise en œuvre de ce processus : </w:t>
      </w:r>
    </w:p>
    <w:p w:rsidR="005E7DF1" w:rsidRDefault="0081318C" w:rsidP="005E7DF1">
      <w:pPr>
        <w:pStyle w:val="Paragraphedeliste"/>
        <w:numPr>
          <w:ilvl w:val="0"/>
          <w:numId w:val="19"/>
        </w:numPr>
        <w:spacing w:after="80" w:line="240" w:lineRule="auto"/>
        <w:jc w:val="both"/>
        <w:rPr>
          <w:rFonts w:ascii="Times New Roman" w:hAnsi="Times New Roman" w:cs="Times New Roman"/>
          <w:sz w:val="24"/>
          <w:szCs w:val="24"/>
        </w:rPr>
      </w:pPr>
      <w:r w:rsidRPr="005E7DF1">
        <w:rPr>
          <w:rFonts w:ascii="Times New Roman" w:hAnsi="Times New Roman" w:cs="Times New Roman"/>
          <w:sz w:val="24"/>
          <w:szCs w:val="24"/>
        </w:rPr>
        <w:t>l’affirmation de la personne (élèves, enseignants, partenaires) en tant que sujet actif ;</w:t>
      </w:r>
    </w:p>
    <w:p w:rsidR="005E7DF1" w:rsidRDefault="0081318C" w:rsidP="005E7DF1">
      <w:pPr>
        <w:pStyle w:val="Paragraphedeliste"/>
        <w:numPr>
          <w:ilvl w:val="0"/>
          <w:numId w:val="19"/>
        </w:numPr>
        <w:spacing w:after="80" w:line="240" w:lineRule="auto"/>
        <w:jc w:val="both"/>
        <w:rPr>
          <w:rFonts w:ascii="Times New Roman" w:hAnsi="Times New Roman" w:cs="Times New Roman"/>
          <w:sz w:val="24"/>
          <w:szCs w:val="24"/>
        </w:rPr>
      </w:pPr>
      <w:r w:rsidRPr="005E7DF1">
        <w:rPr>
          <w:rFonts w:ascii="Times New Roman" w:hAnsi="Times New Roman" w:cs="Times New Roman"/>
          <w:sz w:val="24"/>
          <w:szCs w:val="24"/>
        </w:rPr>
        <w:t>la possibilité de dépasser les limites spatiales, par les coopérations (réseau d’établissements, création de groupes projets, d’agencements d’action</w:t>
      </w:r>
      <w:r w:rsidR="00255C58">
        <w:rPr>
          <w:rFonts w:ascii="Times New Roman" w:hAnsi="Times New Roman" w:cs="Times New Roman"/>
          <w:sz w:val="24"/>
          <w:szCs w:val="24"/>
        </w:rPr>
        <w:t>s</w:t>
      </w:r>
      <w:r w:rsidRPr="005E7DF1">
        <w:rPr>
          <w:rFonts w:ascii="Times New Roman" w:hAnsi="Times New Roman" w:cs="Times New Roman"/>
          <w:sz w:val="24"/>
          <w:szCs w:val="24"/>
        </w:rPr>
        <w:t xml:space="preserve"> en temps et hors temps scolaire ;</w:t>
      </w:r>
    </w:p>
    <w:p w:rsidR="005E7DF1" w:rsidRDefault="0081318C" w:rsidP="005E7DF1">
      <w:pPr>
        <w:pStyle w:val="Paragraphedeliste"/>
        <w:numPr>
          <w:ilvl w:val="0"/>
          <w:numId w:val="19"/>
        </w:numPr>
        <w:spacing w:after="80" w:line="240" w:lineRule="auto"/>
        <w:jc w:val="both"/>
        <w:rPr>
          <w:rFonts w:ascii="Times New Roman" w:hAnsi="Times New Roman" w:cs="Times New Roman"/>
          <w:sz w:val="24"/>
          <w:szCs w:val="24"/>
        </w:rPr>
      </w:pPr>
      <w:r w:rsidRPr="005E7DF1">
        <w:rPr>
          <w:rFonts w:ascii="Times New Roman" w:hAnsi="Times New Roman" w:cs="Times New Roman"/>
          <w:sz w:val="24"/>
          <w:szCs w:val="24"/>
        </w:rPr>
        <w:t>l’inscription dans un temps long pour mieux agir sur le temps court ;</w:t>
      </w:r>
    </w:p>
    <w:p w:rsidR="0081318C" w:rsidRDefault="0081318C" w:rsidP="005E7DF1">
      <w:pPr>
        <w:pStyle w:val="Paragraphedeliste"/>
        <w:numPr>
          <w:ilvl w:val="0"/>
          <w:numId w:val="19"/>
        </w:numPr>
        <w:spacing w:after="80" w:line="240" w:lineRule="auto"/>
        <w:jc w:val="both"/>
        <w:rPr>
          <w:rFonts w:ascii="Times New Roman" w:hAnsi="Times New Roman" w:cs="Times New Roman"/>
          <w:sz w:val="24"/>
          <w:szCs w:val="24"/>
        </w:rPr>
      </w:pPr>
      <w:r w:rsidRPr="005E7DF1">
        <w:rPr>
          <w:rFonts w:ascii="Times New Roman" w:hAnsi="Times New Roman" w:cs="Times New Roman"/>
          <w:sz w:val="24"/>
          <w:szCs w:val="24"/>
        </w:rPr>
        <w:t>la fluidité, la complémentarité des propositions et actions</w:t>
      </w:r>
    </w:p>
    <w:p w:rsidR="005E7DF1" w:rsidRPr="005E7DF1" w:rsidRDefault="005E7DF1" w:rsidP="005E7DF1">
      <w:pPr>
        <w:spacing w:after="80" w:line="240" w:lineRule="auto"/>
        <w:jc w:val="both"/>
        <w:rPr>
          <w:rFonts w:ascii="Times New Roman" w:hAnsi="Times New Roman" w:cs="Times New Roman"/>
          <w:sz w:val="24"/>
          <w:szCs w:val="24"/>
        </w:rPr>
      </w:pPr>
    </w:p>
    <w:p w:rsidR="0081318C" w:rsidRDefault="0081318C" w:rsidP="0081318C">
      <w:pPr>
        <w:spacing w:after="80" w:line="240" w:lineRule="auto"/>
        <w:ind w:left="66"/>
        <w:jc w:val="both"/>
        <w:rPr>
          <w:rFonts w:ascii="Times New Roman" w:hAnsi="Times New Roman" w:cs="Times New Roman"/>
          <w:sz w:val="24"/>
          <w:szCs w:val="24"/>
        </w:rPr>
      </w:pPr>
      <w:r w:rsidRPr="0081318C">
        <w:rPr>
          <w:rFonts w:ascii="Times New Roman" w:hAnsi="Times New Roman" w:cs="Times New Roman"/>
          <w:sz w:val="24"/>
          <w:szCs w:val="24"/>
        </w:rPr>
        <w:t>Comment les actions pédagogiques et éducatives pourraient davantage interagir et s’hybrider entre le dedans et le dehors de l’école, plutôt que se superposer ? Il s’agira collectivement de réfléchir à une analyse systémique de son travail de chefs d’établissement adjoints, de l’augmenter de l’analyse du groupe pour identifier ses marges de manœuvre et de développement.</w:t>
      </w:r>
    </w:p>
    <w:p w:rsidR="0081318C" w:rsidRDefault="0081318C" w:rsidP="0081318C">
      <w:pPr>
        <w:spacing w:after="80" w:line="240" w:lineRule="auto"/>
        <w:ind w:left="66"/>
        <w:jc w:val="both"/>
        <w:rPr>
          <w:rFonts w:ascii="Times New Roman" w:hAnsi="Times New Roman" w:cs="Times New Roman"/>
          <w:sz w:val="24"/>
          <w:szCs w:val="24"/>
        </w:rPr>
      </w:pPr>
    </w:p>
    <w:p w:rsidR="0081318C" w:rsidRPr="0081318C" w:rsidRDefault="0081318C" w:rsidP="0081318C">
      <w:pPr>
        <w:spacing w:after="80" w:line="240" w:lineRule="auto"/>
        <w:ind w:left="66"/>
        <w:jc w:val="both"/>
        <w:rPr>
          <w:rFonts w:ascii="Times New Roman" w:hAnsi="Times New Roman" w:cs="Times New Roman"/>
          <w:b/>
          <w:bCs/>
          <w:sz w:val="24"/>
          <w:szCs w:val="24"/>
          <w:u w:val="single"/>
        </w:rPr>
      </w:pPr>
      <w:r w:rsidRPr="0081318C">
        <w:rPr>
          <w:rFonts w:ascii="Times New Roman" w:hAnsi="Times New Roman" w:cs="Times New Roman"/>
          <w:b/>
          <w:bCs/>
          <w:sz w:val="24"/>
          <w:szCs w:val="24"/>
          <w:u w:val="single"/>
        </w:rPr>
        <w:t xml:space="preserve">La </w:t>
      </w:r>
      <w:r w:rsidR="00255C58">
        <w:rPr>
          <w:rFonts w:ascii="Times New Roman" w:hAnsi="Times New Roman" w:cs="Times New Roman"/>
          <w:b/>
          <w:bCs/>
          <w:sz w:val="24"/>
          <w:szCs w:val="24"/>
          <w:u w:val="single"/>
        </w:rPr>
        <w:t>f</w:t>
      </w:r>
      <w:r w:rsidRPr="0081318C">
        <w:rPr>
          <w:rFonts w:ascii="Times New Roman" w:hAnsi="Times New Roman" w:cs="Times New Roman"/>
          <w:b/>
          <w:bCs/>
          <w:sz w:val="24"/>
          <w:szCs w:val="24"/>
          <w:u w:val="single"/>
        </w:rPr>
        <w:t>ormation :</w:t>
      </w:r>
    </w:p>
    <w:p w:rsidR="0081318C" w:rsidRDefault="0081318C" w:rsidP="0081318C">
      <w:pPr>
        <w:autoSpaceDE w:val="0"/>
        <w:autoSpaceDN w:val="0"/>
        <w:adjustRightInd w:val="0"/>
        <w:spacing w:after="40" w:line="181" w:lineRule="atLeast"/>
        <w:jc w:val="both"/>
        <w:rPr>
          <w:rFonts w:ascii="Times New Roman" w:hAnsi="Times New Roman" w:cs="Times New Roman"/>
          <w:color w:val="000000" w:themeColor="text1"/>
          <w:sz w:val="24"/>
          <w:szCs w:val="24"/>
        </w:rPr>
      </w:pPr>
      <w:r w:rsidRPr="0081318C">
        <w:rPr>
          <w:rFonts w:ascii="Times New Roman" w:hAnsi="Times New Roman" w:cs="Times New Roman"/>
          <w:color w:val="000000" w:themeColor="text1"/>
          <w:sz w:val="24"/>
          <w:szCs w:val="24"/>
        </w:rPr>
        <w:t xml:space="preserve">Dans un environnement complexe et en pleine évolution, l’Éducation nationale et ses cadres sont amenés à accompagner des situations de transformation de plus en plus importantes, </w:t>
      </w:r>
      <w:r w:rsidR="005E7DF1" w:rsidRPr="0081318C">
        <w:rPr>
          <w:rFonts w:ascii="Times New Roman" w:hAnsi="Times New Roman" w:cs="Times New Roman"/>
          <w:color w:val="000000" w:themeColor="text1"/>
          <w:sz w:val="24"/>
          <w:szCs w:val="24"/>
        </w:rPr>
        <w:t>cf.</w:t>
      </w:r>
      <w:r w:rsidRPr="0081318C">
        <w:rPr>
          <w:rFonts w:ascii="Times New Roman" w:hAnsi="Times New Roman" w:cs="Times New Roman"/>
          <w:color w:val="000000" w:themeColor="text1"/>
          <w:sz w:val="24"/>
          <w:szCs w:val="24"/>
        </w:rPr>
        <w:t xml:space="preserve"> le projet « notre école faisons-la ensemble ». </w:t>
      </w:r>
    </w:p>
    <w:p w:rsidR="0081318C" w:rsidRPr="0081318C" w:rsidRDefault="0081318C" w:rsidP="0081318C">
      <w:pPr>
        <w:autoSpaceDE w:val="0"/>
        <w:autoSpaceDN w:val="0"/>
        <w:adjustRightInd w:val="0"/>
        <w:spacing w:after="40" w:line="181" w:lineRule="atLeast"/>
        <w:jc w:val="both"/>
        <w:rPr>
          <w:rFonts w:ascii="Times New Roman" w:hAnsi="Times New Roman" w:cs="Times New Roman"/>
          <w:color w:val="000000" w:themeColor="text1"/>
          <w:sz w:val="24"/>
          <w:szCs w:val="24"/>
        </w:rPr>
      </w:pPr>
      <w:r w:rsidRPr="0081318C">
        <w:rPr>
          <w:rFonts w:ascii="Times New Roman" w:hAnsi="Times New Roman" w:cs="Times New Roman"/>
          <w:color w:val="000000" w:themeColor="text1"/>
          <w:sz w:val="24"/>
          <w:szCs w:val="24"/>
        </w:rPr>
        <w:t xml:space="preserve">Ce parcours hybride de </w:t>
      </w:r>
      <w:r w:rsidR="005E7DF1">
        <w:rPr>
          <w:rFonts w:ascii="Times New Roman" w:hAnsi="Times New Roman" w:cs="Times New Roman"/>
          <w:color w:val="000000" w:themeColor="text1"/>
          <w:sz w:val="24"/>
          <w:szCs w:val="24"/>
        </w:rPr>
        <w:t>36</w:t>
      </w:r>
      <w:r w:rsidRPr="0081318C">
        <w:rPr>
          <w:rFonts w:ascii="Times New Roman" w:hAnsi="Times New Roman" w:cs="Times New Roman"/>
          <w:color w:val="000000" w:themeColor="text1"/>
          <w:sz w:val="24"/>
          <w:szCs w:val="24"/>
        </w:rPr>
        <w:t xml:space="preserve"> heures vise spécifiquement le soutien au développement de compétences expertes dans le management collaboratif pour les managers de proximité. Il s’agit de s’inscrire dans un management humain, moins vertical, associant les acteurs de la communauté.</w:t>
      </w:r>
    </w:p>
    <w:p w:rsidR="0081318C" w:rsidRPr="00374C3B" w:rsidRDefault="0081318C" w:rsidP="00F72F9C">
      <w:pPr>
        <w:pStyle w:val="Default"/>
        <w:rPr>
          <w:rFonts w:ascii="Times New Roman" w:hAnsi="Times New Roman" w:cs="Times New Roman"/>
        </w:rPr>
      </w:pPr>
    </w:p>
    <w:p w:rsidR="0071729D" w:rsidRDefault="0071729D" w:rsidP="00F72F9C">
      <w:pPr>
        <w:rPr>
          <w:rFonts w:ascii="Times New Roman" w:hAnsi="Times New Roman" w:cs="Times New Roman"/>
          <w:b/>
          <w:bCs/>
          <w:sz w:val="24"/>
          <w:szCs w:val="24"/>
          <w:u w:val="single"/>
        </w:rPr>
      </w:pPr>
      <w:r>
        <w:rPr>
          <w:rFonts w:ascii="Times New Roman" w:hAnsi="Times New Roman" w:cs="Times New Roman"/>
          <w:b/>
          <w:bCs/>
          <w:sz w:val="24"/>
          <w:szCs w:val="24"/>
          <w:u w:val="single"/>
        </w:rPr>
        <w:t>Public cible :</w:t>
      </w:r>
    </w:p>
    <w:p w:rsidR="00BC5AAB" w:rsidRPr="0071729D" w:rsidRDefault="008D6E07" w:rsidP="00F72F9C">
      <w:pPr>
        <w:pStyle w:val="Paragraphedeliste"/>
        <w:numPr>
          <w:ilvl w:val="0"/>
          <w:numId w:val="4"/>
        </w:numPr>
        <w:rPr>
          <w:rFonts w:ascii="Times New Roman" w:hAnsi="Times New Roman" w:cs="Times New Roman"/>
          <w:bCs/>
          <w:sz w:val="24"/>
          <w:szCs w:val="24"/>
        </w:rPr>
      </w:pPr>
      <w:r>
        <w:rPr>
          <w:rFonts w:ascii="Times New Roman" w:hAnsi="Times New Roman" w:cs="Times New Roman"/>
          <w:b/>
          <w:bCs/>
          <w:sz w:val="24"/>
          <w:szCs w:val="24"/>
          <w:u w:val="single"/>
        </w:rPr>
        <w:t xml:space="preserve">Chefs d'établissement adjoints et </w:t>
      </w:r>
      <w:r w:rsidR="00255C58">
        <w:rPr>
          <w:rFonts w:ascii="Times New Roman" w:hAnsi="Times New Roman" w:cs="Times New Roman"/>
          <w:b/>
          <w:bCs/>
          <w:sz w:val="24"/>
          <w:szCs w:val="24"/>
          <w:u w:val="single"/>
        </w:rPr>
        <w:t>i</w:t>
      </w:r>
      <w:r>
        <w:rPr>
          <w:rFonts w:ascii="Times New Roman" w:hAnsi="Times New Roman" w:cs="Times New Roman"/>
          <w:b/>
          <w:bCs/>
          <w:sz w:val="24"/>
          <w:szCs w:val="24"/>
          <w:u w:val="single"/>
        </w:rPr>
        <w:t xml:space="preserve">nspecteurs 2d </w:t>
      </w:r>
      <w:r>
        <w:rPr>
          <w:rFonts w:ascii="Times New Roman" w:hAnsi="Times New Roman" w:cs="Times New Roman"/>
          <w:sz w:val="24"/>
          <w:szCs w:val="24"/>
        </w:rPr>
        <w:t>(</w:t>
      </w:r>
      <w:r w:rsidR="005E7DF1">
        <w:rPr>
          <w:rFonts w:ascii="Times New Roman" w:hAnsi="Times New Roman" w:cs="Times New Roman"/>
          <w:sz w:val="24"/>
          <w:szCs w:val="24"/>
        </w:rPr>
        <w:t>1</w:t>
      </w:r>
      <w:r w:rsidR="00255C58" w:rsidRPr="005E7DF1">
        <w:rPr>
          <w:rFonts w:ascii="Times New Roman" w:hAnsi="Times New Roman" w:cs="Times New Roman"/>
          <w:sz w:val="24"/>
          <w:szCs w:val="24"/>
          <w:vertAlign w:val="superscript"/>
        </w:rPr>
        <w:t>ère</w:t>
      </w:r>
      <w:r w:rsidR="00255C58">
        <w:rPr>
          <w:rFonts w:ascii="Times New Roman" w:hAnsi="Times New Roman" w:cs="Times New Roman"/>
          <w:sz w:val="24"/>
          <w:szCs w:val="24"/>
          <w:vertAlign w:val="superscript"/>
        </w:rPr>
        <w:t>s</w:t>
      </w:r>
      <w:r w:rsidR="00255C58">
        <w:rPr>
          <w:rFonts w:ascii="Times New Roman" w:hAnsi="Times New Roman" w:cs="Times New Roman"/>
          <w:sz w:val="24"/>
          <w:szCs w:val="24"/>
        </w:rPr>
        <w:t xml:space="preserve"> années</w:t>
      </w:r>
      <w:r>
        <w:rPr>
          <w:rFonts w:ascii="Times New Roman" w:hAnsi="Times New Roman" w:cs="Times New Roman"/>
          <w:sz w:val="24"/>
          <w:szCs w:val="24"/>
        </w:rPr>
        <w:t xml:space="preserve"> de titularisation) </w:t>
      </w:r>
    </w:p>
    <w:p w:rsidR="000B1B97" w:rsidRPr="00374C3B" w:rsidRDefault="000B1B97" w:rsidP="00374C3B">
      <w:pPr>
        <w:pStyle w:val="Paragraphedeliste"/>
        <w:rPr>
          <w:rFonts w:ascii="Times New Roman" w:hAnsi="Times New Roman" w:cs="Times New Roman"/>
          <w:bCs/>
          <w:sz w:val="24"/>
          <w:szCs w:val="24"/>
        </w:rPr>
      </w:pPr>
    </w:p>
    <w:p w:rsidR="00131AF8" w:rsidRPr="00374C3B" w:rsidRDefault="00D133AE" w:rsidP="00F72F9C">
      <w:pPr>
        <w:rPr>
          <w:rFonts w:ascii="Times New Roman" w:hAnsi="Times New Roman" w:cs="Times New Roman"/>
          <w:b/>
          <w:bCs/>
          <w:sz w:val="24"/>
          <w:szCs w:val="24"/>
          <w:u w:val="single"/>
        </w:rPr>
      </w:pPr>
      <w:r w:rsidRPr="00374C3B">
        <w:rPr>
          <w:rFonts w:ascii="Times New Roman" w:hAnsi="Times New Roman" w:cs="Times New Roman"/>
          <w:b/>
          <w:bCs/>
          <w:sz w:val="24"/>
          <w:szCs w:val="24"/>
          <w:u w:val="single"/>
        </w:rPr>
        <w:t xml:space="preserve">Objectifs formateurs : </w:t>
      </w:r>
    </w:p>
    <w:p w:rsidR="00374C3B" w:rsidRPr="00374C3B" w:rsidRDefault="00374C3B" w:rsidP="00374C3B">
      <w:pPr>
        <w:ind w:left="360"/>
        <w:rPr>
          <w:rFonts w:ascii="Times New Roman" w:hAnsi="Times New Roman"/>
          <w:sz w:val="24"/>
          <w:szCs w:val="28"/>
        </w:rPr>
      </w:pPr>
      <w:r w:rsidRPr="00374C3B">
        <w:rPr>
          <w:rFonts w:ascii="Times New Roman" w:hAnsi="Times New Roman"/>
          <w:sz w:val="24"/>
          <w:szCs w:val="28"/>
        </w:rPr>
        <w:t xml:space="preserve">Ce parcours de formation a pour objectif </w:t>
      </w:r>
      <w:r w:rsidR="008D6E07">
        <w:rPr>
          <w:rFonts w:ascii="Times New Roman" w:hAnsi="Times New Roman"/>
          <w:sz w:val="24"/>
          <w:szCs w:val="28"/>
        </w:rPr>
        <w:t xml:space="preserve">de développer des stratégies d'entraide et de collaboration </w:t>
      </w:r>
      <w:r w:rsidR="00337C67">
        <w:rPr>
          <w:rFonts w:ascii="Times New Roman" w:hAnsi="Times New Roman"/>
          <w:sz w:val="24"/>
          <w:szCs w:val="28"/>
        </w:rPr>
        <w:t>dans le cadre du</w:t>
      </w:r>
      <w:r w:rsidR="008D6E07">
        <w:rPr>
          <w:rFonts w:ascii="Times New Roman" w:hAnsi="Times New Roman"/>
          <w:sz w:val="24"/>
          <w:szCs w:val="28"/>
        </w:rPr>
        <w:t xml:space="preserve"> pilotage de </w:t>
      </w:r>
      <w:r w:rsidR="00337C67">
        <w:rPr>
          <w:rFonts w:ascii="Times New Roman" w:hAnsi="Times New Roman"/>
          <w:sz w:val="24"/>
          <w:szCs w:val="28"/>
        </w:rPr>
        <w:t>la</w:t>
      </w:r>
      <w:r w:rsidR="008D6E07">
        <w:rPr>
          <w:rFonts w:ascii="Times New Roman" w:hAnsi="Times New Roman"/>
          <w:sz w:val="24"/>
          <w:szCs w:val="28"/>
        </w:rPr>
        <w:t xml:space="preserve"> politique éducative </w:t>
      </w:r>
      <w:r w:rsidRPr="00374C3B">
        <w:rPr>
          <w:rFonts w:ascii="Times New Roman" w:hAnsi="Times New Roman"/>
          <w:sz w:val="24"/>
          <w:szCs w:val="28"/>
        </w:rPr>
        <w:t>.</w:t>
      </w:r>
    </w:p>
    <w:p w:rsidR="00D133AE" w:rsidRPr="00374C3B" w:rsidRDefault="00733449" w:rsidP="00D133AE">
      <w:pPr>
        <w:pStyle w:val="Paragraphedeliste"/>
        <w:numPr>
          <w:ilvl w:val="0"/>
          <w:numId w:val="2"/>
        </w:numPr>
        <w:rPr>
          <w:rFonts w:ascii="Times New Roman" w:hAnsi="Times New Roman" w:cs="Times New Roman"/>
          <w:bCs/>
          <w:sz w:val="24"/>
          <w:szCs w:val="24"/>
        </w:rPr>
      </w:pPr>
      <w:r w:rsidRPr="00374C3B">
        <w:rPr>
          <w:rFonts w:ascii="Times New Roman" w:hAnsi="Times New Roman" w:cs="Times New Roman"/>
          <w:bCs/>
          <w:sz w:val="24"/>
          <w:szCs w:val="24"/>
        </w:rPr>
        <w:t xml:space="preserve">Changement de posture ; </w:t>
      </w:r>
    </w:p>
    <w:p w:rsidR="00BC5AAB" w:rsidRPr="00374C3B" w:rsidRDefault="008D6E07" w:rsidP="00D133AE">
      <w:pPr>
        <w:pStyle w:val="Paragraphedeliste"/>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Repérer les marges de manœuvre managériale </w:t>
      </w:r>
      <w:r w:rsidR="00733449" w:rsidRPr="00374C3B">
        <w:rPr>
          <w:rFonts w:ascii="Times New Roman" w:hAnsi="Times New Roman" w:cs="Times New Roman"/>
          <w:bCs/>
          <w:sz w:val="24"/>
          <w:szCs w:val="24"/>
        </w:rPr>
        <w:t> ;</w:t>
      </w:r>
    </w:p>
    <w:p w:rsidR="00D133AE" w:rsidRPr="00374C3B" w:rsidRDefault="00D133AE" w:rsidP="00D133AE">
      <w:pPr>
        <w:pStyle w:val="Paragraphedeliste"/>
        <w:numPr>
          <w:ilvl w:val="0"/>
          <w:numId w:val="2"/>
        </w:numPr>
        <w:rPr>
          <w:rFonts w:ascii="Times New Roman" w:hAnsi="Times New Roman" w:cs="Times New Roman"/>
          <w:bCs/>
          <w:sz w:val="24"/>
          <w:szCs w:val="24"/>
        </w:rPr>
      </w:pPr>
      <w:r w:rsidRPr="00374C3B">
        <w:rPr>
          <w:rFonts w:ascii="Times New Roman" w:hAnsi="Times New Roman" w:cs="Times New Roman"/>
          <w:bCs/>
          <w:sz w:val="24"/>
          <w:szCs w:val="24"/>
        </w:rPr>
        <w:t xml:space="preserve">Comprendre </w:t>
      </w:r>
      <w:r w:rsidR="00733449" w:rsidRPr="00374C3B">
        <w:rPr>
          <w:rFonts w:ascii="Times New Roman" w:hAnsi="Times New Roman" w:cs="Times New Roman"/>
          <w:bCs/>
          <w:sz w:val="24"/>
          <w:szCs w:val="24"/>
        </w:rPr>
        <w:t>l’</w:t>
      </w:r>
      <w:r w:rsidRPr="00374C3B">
        <w:rPr>
          <w:rFonts w:ascii="Times New Roman" w:hAnsi="Times New Roman" w:cs="Times New Roman"/>
          <w:bCs/>
          <w:sz w:val="24"/>
          <w:szCs w:val="24"/>
        </w:rPr>
        <w:t>historicité et le contenu sci</w:t>
      </w:r>
      <w:r w:rsidR="00733449" w:rsidRPr="00374C3B">
        <w:rPr>
          <w:rFonts w:ascii="Times New Roman" w:hAnsi="Times New Roman" w:cs="Times New Roman"/>
          <w:bCs/>
          <w:sz w:val="24"/>
          <w:szCs w:val="24"/>
        </w:rPr>
        <w:t>entifique</w:t>
      </w:r>
      <w:r w:rsidR="00131AF8" w:rsidRPr="00374C3B">
        <w:rPr>
          <w:rFonts w:ascii="Times New Roman" w:hAnsi="Times New Roman" w:cs="Times New Roman"/>
          <w:bCs/>
          <w:sz w:val="24"/>
          <w:szCs w:val="24"/>
        </w:rPr>
        <w:t xml:space="preserve"> pour mieux accompagner </w:t>
      </w:r>
      <w:r w:rsidR="00733449" w:rsidRPr="00374C3B">
        <w:rPr>
          <w:rFonts w:ascii="Times New Roman" w:hAnsi="Times New Roman" w:cs="Times New Roman"/>
          <w:bCs/>
          <w:sz w:val="24"/>
          <w:szCs w:val="24"/>
        </w:rPr>
        <w:t xml:space="preserve">; </w:t>
      </w:r>
    </w:p>
    <w:p w:rsidR="00640DE2" w:rsidRDefault="00BC5AAB" w:rsidP="0071729D">
      <w:pPr>
        <w:pStyle w:val="Paragraphedeliste"/>
        <w:numPr>
          <w:ilvl w:val="0"/>
          <w:numId w:val="2"/>
        </w:numPr>
        <w:rPr>
          <w:rFonts w:ascii="Times New Roman" w:hAnsi="Times New Roman" w:cs="Times New Roman"/>
          <w:bCs/>
          <w:sz w:val="24"/>
          <w:szCs w:val="24"/>
        </w:rPr>
      </w:pPr>
      <w:r w:rsidRPr="00374C3B">
        <w:rPr>
          <w:rFonts w:ascii="Times New Roman" w:hAnsi="Times New Roman" w:cs="Times New Roman"/>
          <w:bCs/>
          <w:sz w:val="24"/>
          <w:szCs w:val="24"/>
        </w:rPr>
        <w:t>Maîtrise</w:t>
      </w:r>
      <w:r w:rsidR="00131AF8" w:rsidRPr="00374C3B">
        <w:rPr>
          <w:rFonts w:ascii="Times New Roman" w:hAnsi="Times New Roman" w:cs="Times New Roman"/>
          <w:bCs/>
          <w:sz w:val="24"/>
          <w:szCs w:val="24"/>
        </w:rPr>
        <w:t>r l</w:t>
      </w:r>
      <w:r w:rsidRPr="00374C3B">
        <w:rPr>
          <w:rFonts w:ascii="Times New Roman" w:hAnsi="Times New Roman" w:cs="Times New Roman"/>
          <w:bCs/>
          <w:sz w:val="24"/>
          <w:szCs w:val="24"/>
        </w:rPr>
        <w:t>es concepts, processus, démarches, outils</w:t>
      </w:r>
      <w:r w:rsidR="008D6E07">
        <w:rPr>
          <w:rFonts w:ascii="Times New Roman" w:hAnsi="Times New Roman" w:cs="Times New Roman"/>
          <w:bCs/>
          <w:sz w:val="24"/>
          <w:szCs w:val="24"/>
        </w:rPr>
        <w:t xml:space="preserve"> et no</w:t>
      </w:r>
      <w:r w:rsidR="00337C67">
        <w:rPr>
          <w:rFonts w:ascii="Times New Roman" w:hAnsi="Times New Roman" w:cs="Times New Roman"/>
          <w:bCs/>
          <w:sz w:val="24"/>
          <w:szCs w:val="24"/>
        </w:rPr>
        <w:t>tion</w:t>
      </w:r>
      <w:r w:rsidR="00131AF8" w:rsidRPr="00374C3B">
        <w:rPr>
          <w:rFonts w:ascii="Times New Roman" w:hAnsi="Times New Roman" w:cs="Times New Roman"/>
          <w:bCs/>
          <w:sz w:val="24"/>
          <w:szCs w:val="24"/>
        </w:rPr>
        <w:t>.</w:t>
      </w:r>
    </w:p>
    <w:p w:rsidR="00640DE2" w:rsidRDefault="00640DE2" w:rsidP="00640DE2">
      <w:pPr>
        <w:rPr>
          <w:rFonts w:ascii="Times New Roman" w:hAnsi="Times New Roman" w:cs="Times New Roman"/>
          <w:b/>
          <w:bCs/>
          <w:sz w:val="24"/>
          <w:szCs w:val="24"/>
          <w:u w:val="single"/>
        </w:rPr>
      </w:pPr>
      <w:r w:rsidRPr="00640DE2">
        <w:rPr>
          <w:rFonts w:ascii="Times New Roman" w:hAnsi="Times New Roman" w:cs="Times New Roman"/>
          <w:b/>
          <w:bCs/>
          <w:sz w:val="24"/>
          <w:szCs w:val="24"/>
          <w:u w:val="single"/>
        </w:rPr>
        <w:lastRenderedPageBreak/>
        <w:t xml:space="preserve">Compétences attendues à l’issue de la formation : </w:t>
      </w:r>
    </w:p>
    <w:p w:rsidR="005E7DF1" w:rsidRDefault="00640DE2" w:rsidP="005E7DF1">
      <w:pPr>
        <w:pStyle w:val="Paragraphedeliste"/>
        <w:numPr>
          <w:ilvl w:val="0"/>
          <w:numId w:val="20"/>
        </w:numPr>
        <w:rPr>
          <w:rFonts w:ascii="Times New Roman" w:hAnsi="Times New Roman" w:cs="Times New Roman"/>
          <w:bCs/>
          <w:sz w:val="24"/>
          <w:szCs w:val="24"/>
        </w:rPr>
      </w:pPr>
      <w:r w:rsidRPr="005E7DF1">
        <w:rPr>
          <w:rFonts w:ascii="Times New Roman" w:hAnsi="Times New Roman" w:cs="Times New Roman"/>
          <w:bCs/>
          <w:sz w:val="24"/>
          <w:szCs w:val="24"/>
        </w:rPr>
        <w:t>Ouvrir son cadre de r</w:t>
      </w:r>
      <w:r w:rsidR="00277294" w:rsidRPr="005E7DF1">
        <w:rPr>
          <w:rFonts w:ascii="Times New Roman" w:hAnsi="Times New Roman" w:cs="Times New Roman"/>
          <w:bCs/>
          <w:sz w:val="24"/>
          <w:szCs w:val="24"/>
        </w:rPr>
        <w:t xml:space="preserve">éférences (croyances limitantes) autour du concept de </w:t>
      </w:r>
      <w:r w:rsidR="00F8385A" w:rsidRPr="005E7DF1">
        <w:rPr>
          <w:rFonts w:ascii="Times New Roman" w:hAnsi="Times New Roman" w:cs="Times New Roman"/>
          <w:bCs/>
          <w:sz w:val="24"/>
          <w:szCs w:val="24"/>
        </w:rPr>
        <w:t>collectif de travail</w:t>
      </w:r>
      <w:r w:rsidR="00255C58">
        <w:rPr>
          <w:rFonts w:ascii="Times New Roman" w:hAnsi="Times New Roman" w:cs="Times New Roman"/>
          <w:bCs/>
          <w:sz w:val="24"/>
          <w:szCs w:val="24"/>
        </w:rPr>
        <w:t>.</w:t>
      </w:r>
    </w:p>
    <w:p w:rsidR="005E7DF1" w:rsidRDefault="00B773A5" w:rsidP="005E7DF1">
      <w:pPr>
        <w:pStyle w:val="Paragraphedeliste"/>
        <w:numPr>
          <w:ilvl w:val="0"/>
          <w:numId w:val="20"/>
        </w:numPr>
        <w:rPr>
          <w:rFonts w:ascii="Times New Roman" w:hAnsi="Times New Roman" w:cs="Times New Roman"/>
          <w:bCs/>
          <w:sz w:val="24"/>
          <w:szCs w:val="24"/>
        </w:rPr>
      </w:pPr>
      <w:r w:rsidRPr="005E7DF1">
        <w:rPr>
          <w:rFonts w:ascii="Times New Roman" w:hAnsi="Times New Roman" w:cs="Times New Roman"/>
          <w:bCs/>
          <w:sz w:val="24"/>
          <w:szCs w:val="24"/>
        </w:rPr>
        <w:t>Intégrer des savoirs pour les mobiliser dans la pratique</w:t>
      </w:r>
      <w:r w:rsidR="00F8385A" w:rsidRPr="005E7DF1">
        <w:rPr>
          <w:rFonts w:ascii="Times New Roman" w:hAnsi="Times New Roman" w:cs="Times New Roman"/>
          <w:bCs/>
          <w:sz w:val="24"/>
          <w:szCs w:val="24"/>
        </w:rPr>
        <w:t xml:space="preserve"> (théorie/terrain)</w:t>
      </w:r>
      <w:r w:rsidR="00255C58">
        <w:rPr>
          <w:rFonts w:ascii="Times New Roman" w:hAnsi="Times New Roman" w:cs="Times New Roman"/>
          <w:bCs/>
          <w:sz w:val="24"/>
          <w:szCs w:val="24"/>
        </w:rPr>
        <w:t>.</w:t>
      </w:r>
    </w:p>
    <w:p w:rsidR="005E7DF1" w:rsidRDefault="00B773A5" w:rsidP="005E7DF1">
      <w:pPr>
        <w:pStyle w:val="Paragraphedeliste"/>
        <w:numPr>
          <w:ilvl w:val="0"/>
          <w:numId w:val="20"/>
        </w:numPr>
        <w:rPr>
          <w:rFonts w:ascii="Times New Roman" w:hAnsi="Times New Roman" w:cs="Times New Roman"/>
          <w:bCs/>
          <w:sz w:val="24"/>
          <w:szCs w:val="24"/>
        </w:rPr>
      </w:pPr>
      <w:r w:rsidRPr="005E7DF1">
        <w:rPr>
          <w:rFonts w:ascii="Times New Roman" w:hAnsi="Times New Roman" w:cs="Times New Roman"/>
          <w:bCs/>
          <w:sz w:val="24"/>
          <w:szCs w:val="24"/>
        </w:rPr>
        <w:t>Travailler autrement ensemble, coopérer</w:t>
      </w:r>
      <w:r w:rsidR="00255C58">
        <w:rPr>
          <w:rFonts w:ascii="Times New Roman" w:hAnsi="Times New Roman" w:cs="Times New Roman"/>
          <w:bCs/>
          <w:sz w:val="24"/>
          <w:szCs w:val="24"/>
        </w:rPr>
        <w:t>.</w:t>
      </w:r>
    </w:p>
    <w:p w:rsidR="005E7DF1" w:rsidRDefault="00640DE2" w:rsidP="005E7DF1">
      <w:pPr>
        <w:pStyle w:val="Paragraphedeliste"/>
        <w:numPr>
          <w:ilvl w:val="0"/>
          <w:numId w:val="20"/>
        </w:numPr>
        <w:rPr>
          <w:rFonts w:ascii="Times New Roman" w:hAnsi="Times New Roman" w:cs="Times New Roman"/>
          <w:bCs/>
          <w:sz w:val="24"/>
          <w:szCs w:val="24"/>
        </w:rPr>
      </w:pPr>
      <w:r w:rsidRPr="005E7DF1">
        <w:rPr>
          <w:rFonts w:ascii="Times New Roman" w:hAnsi="Times New Roman" w:cs="Times New Roman"/>
          <w:bCs/>
          <w:sz w:val="24"/>
          <w:szCs w:val="24"/>
        </w:rPr>
        <w:t xml:space="preserve">Se remettre en question, développer une posture réflexive </w:t>
      </w:r>
      <w:r w:rsidR="00F8385A" w:rsidRPr="005E7DF1">
        <w:rPr>
          <w:rFonts w:ascii="Times New Roman" w:hAnsi="Times New Roman" w:cs="Times New Roman"/>
          <w:bCs/>
          <w:sz w:val="24"/>
          <w:szCs w:val="24"/>
        </w:rPr>
        <w:t>sur les modalités d'animation d'une équipe pluri-catégorielle</w:t>
      </w:r>
      <w:r w:rsidR="00255C58">
        <w:rPr>
          <w:rFonts w:ascii="Times New Roman" w:hAnsi="Times New Roman" w:cs="Times New Roman"/>
          <w:bCs/>
          <w:sz w:val="24"/>
          <w:szCs w:val="24"/>
        </w:rPr>
        <w:t>.</w:t>
      </w:r>
    </w:p>
    <w:p w:rsidR="00277294" w:rsidRDefault="00F8385A" w:rsidP="005E7DF1">
      <w:pPr>
        <w:pStyle w:val="Paragraphedeliste"/>
        <w:numPr>
          <w:ilvl w:val="0"/>
          <w:numId w:val="20"/>
        </w:numPr>
        <w:rPr>
          <w:rFonts w:ascii="Times New Roman" w:hAnsi="Times New Roman" w:cs="Times New Roman"/>
          <w:bCs/>
          <w:sz w:val="24"/>
          <w:szCs w:val="24"/>
        </w:rPr>
      </w:pPr>
      <w:r w:rsidRPr="005E7DF1">
        <w:rPr>
          <w:rFonts w:ascii="Times New Roman" w:hAnsi="Times New Roman" w:cs="Times New Roman"/>
          <w:bCs/>
          <w:sz w:val="24"/>
          <w:szCs w:val="24"/>
        </w:rPr>
        <w:t>Structurer et animer un réseau de professionnels autour de projets transformants (ex : "Notre école faisons-la ensemble"</w:t>
      </w:r>
      <w:r w:rsidR="005E7DF1" w:rsidRPr="005E7DF1">
        <w:rPr>
          <w:rFonts w:ascii="Times New Roman" w:hAnsi="Times New Roman" w:cs="Times New Roman"/>
          <w:bCs/>
          <w:sz w:val="24"/>
          <w:szCs w:val="24"/>
        </w:rPr>
        <w:t>)</w:t>
      </w:r>
      <w:r w:rsidR="005E7DF1">
        <w:rPr>
          <w:rFonts w:ascii="Times New Roman" w:hAnsi="Times New Roman" w:cs="Times New Roman"/>
          <w:bCs/>
          <w:sz w:val="24"/>
          <w:szCs w:val="24"/>
        </w:rPr>
        <w:t>.</w:t>
      </w:r>
    </w:p>
    <w:p w:rsidR="005E7DF1" w:rsidRPr="005E7DF1" w:rsidRDefault="005E7DF1" w:rsidP="005E7DF1">
      <w:pPr>
        <w:rPr>
          <w:rFonts w:ascii="Times New Roman" w:hAnsi="Times New Roman" w:cs="Times New Roman"/>
          <w:bCs/>
          <w:sz w:val="24"/>
          <w:szCs w:val="24"/>
        </w:rPr>
      </w:pPr>
    </w:p>
    <w:p w:rsidR="00277294" w:rsidRDefault="00277294" w:rsidP="00277294">
      <w:pPr>
        <w:rPr>
          <w:rFonts w:ascii="Times New Roman" w:hAnsi="Times New Roman" w:cs="Times New Roman"/>
          <w:b/>
          <w:bCs/>
          <w:sz w:val="24"/>
          <w:szCs w:val="24"/>
          <w:u w:val="single"/>
        </w:rPr>
      </w:pPr>
      <w:r w:rsidRPr="00277294">
        <w:rPr>
          <w:rFonts w:ascii="Times New Roman" w:hAnsi="Times New Roman" w:cs="Times New Roman"/>
          <w:b/>
          <w:bCs/>
          <w:sz w:val="24"/>
          <w:szCs w:val="24"/>
          <w:u w:val="single"/>
        </w:rPr>
        <w:t xml:space="preserve">Démarches pédagogiques : </w:t>
      </w:r>
    </w:p>
    <w:p w:rsidR="00D81510" w:rsidRDefault="00277294" w:rsidP="00277294">
      <w:pPr>
        <w:rPr>
          <w:rFonts w:ascii="Times New Roman" w:hAnsi="Times New Roman" w:cs="Times New Roman"/>
          <w:bCs/>
          <w:sz w:val="24"/>
          <w:szCs w:val="24"/>
        </w:rPr>
      </w:pPr>
      <w:r>
        <w:rPr>
          <w:rFonts w:ascii="Times New Roman" w:hAnsi="Times New Roman" w:cs="Times New Roman"/>
          <w:bCs/>
          <w:sz w:val="24"/>
          <w:szCs w:val="24"/>
        </w:rPr>
        <w:t>L’isomorphisme est au cœur de notre démarche</w:t>
      </w:r>
      <w:r w:rsidR="00ED2E77">
        <w:rPr>
          <w:rFonts w:ascii="Times New Roman" w:hAnsi="Times New Roman" w:cs="Times New Roman"/>
          <w:bCs/>
          <w:sz w:val="24"/>
          <w:szCs w:val="24"/>
        </w:rPr>
        <w:t xml:space="preserve"> pédagogique.</w:t>
      </w:r>
      <w:r>
        <w:rPr>
          <w:rFonts w:ascii="Times New Roman" w:hAnsi="Times New Roman" w:cs="Times New Roman"/>
          <w:bCs/>
          <w:sz w:val="24"/>
          <w:szCs w:val="24"/>
        </w:rPr>
        <w:t xml:space="preserve"> Nous partons du pos</w:t>
      </w:r>
      <w:r w:rsidR="00ED2E77">
        <w:rPr>
          <w:rFonts w:ascii="Times New Roman" w:hAnsi="Times New Roman" w:cs="Times New Roman"/>
          <w:bCs/>
          <w:sz w:val="24"/>
          <w:szCs w:val="24"/>
        </w:rPr>
        <w:t>tulat qu‘éprouver le processus en tant qu’acteur/</w:t>
      </w:r>
      <w:r w:rsidR="005E7DF1">
        <w:rPr>
          <w:rFonts w:ascii="Times New Roman" w:hAnsi="Times New Roman" w:cs="Times New Roman"/>
          <w:bCs/>
          <w:sz w:val="24"/>
          <w:szCs w:val="24"/>
        </w:rPr>
        <w:t>auteur permet</w:t>
      </w:r>
      <w:r w:rsidR="00ED2E77">
        <w:rPr>
          <w:rFonts w:ascii="Times New Roman" w:hAnsi="Times New Roman" w:cs="Times New Roman"/>
          <w:bCs/>
          <w:sz w:val="24"/>
          <w:szCs w:val="24"/>
        </w:rPr>
        <w:t xml:space="preserve"> ensuite de partager les découvertes,  d’accompagner </w:t>
      </w:r>
      <w:r w:rsidR="008B6142">
        <w:rPr>
          <w:rFonts w:ascii="Times New Roman" w:hAnsi="Times New Roman" w:cs="Times New Roman"/>
          <w:bCs/>
          <w:sz w:val="24"/>
          <w:szCs w:val="24"/>
        </w:rPr>
        <w:t>la démarche, de devenir « passeur ».</w:t>
      </w:r>
    </w:p>
    <w:p w:rsidR="00BC5AAB" w:rsidRDefault="00E90E2D" w:rsidP="005E7DF1">
      <w:pPr>
        <w:rPr>
          <w:rFonts w:ascii="Times New Roman" w:hAnsi="Times New Roman" w:cs="Times New Roman"/>
          <w:bCs/>
          <w:sz w:val="24"/>
          <w:szCs w:val="24"/>
        </w:rPr>
      </w:pPr>
      <w:r>
        <w:rPr>
          <w:rFonts w:ascii="Times New Roman" w:hAnsi="Times New Roman" w:cs="Times New Roman"/>
          <w:bCs/>
          <w:sz w:val="24"/>
          <w:szCs w:val="24"/>
        </w:rPr>
        <w:t xml:space="preserve">Une pédagogie basée sur l’interactivité entre l’apprenant et le sachant. </w:t>
      </w:r>
      <w:r w:rsidR="00D81510">
        <w:rPr>
          <w:rFonts w:ascii="Times New Roman" w:hAnsi="Times New Roman" w:cs="Times New Roman"/>
          <w:bCs/>
          <w:sz w:val="24"/>
          <w:szCs w:val="24"/>
        </w:rPr>
        <w:t>Une pédagogie où l’apprenant est acteur et auteur de son apprentissage et où la coopé</w:t>
      </w:r>
      <w:r w:rsidR="001829F7">
        <w:rPr>
          <w:rFonts w:ascii="Times New Roman" w:hAnsi="Times New Roman" w:cs="Times New Roman"/>
          <w:bCs/>
          <w:sz w:val="24"/>
          <w:szCs w:val="24"/>
        </w:rPr>
        <w:t>ration, l’intell</w:t>
      </w:r>
      <w:r w:rsidR="008B6142">
        <w:rPr>
          <w:rFonts w:ascii="Times New Roman" w:hAnsi="Times New Roman" w:cs="Times New Roman"/>
          <w:bCs/>
          <w:sz w:val="24"/>
          <w:szCs w:val="24"/>
        </w:rPr>
        <w:t xml:space="preserve">igence collective contribue à cet </w:t>
      </w:r>
      <w:r w:rsidR="001829F7">
        <w:rPr>
          <w:rFonts w:ascii="Times New Roman" w:hAnsi="Times New Roman" w:cs="Times New Roman"/>
          <w:bCs/>
          <w:sz w:val="24"/>
          <w:szCs w:val="24"/>
        </w:rPr>
        <w:t xml:space="preserve">apprentissage. </w:t>
      </w:r>
      <w:r w:rsidR="008B6142">
        <w:rPr>
          <w:rFonts w:ascii="Times New Roman" w:hAnsi="Times New Roman" w:cs="Times New Roman"/>
          <w:bCs/>
          <w:sz w:val="24"/>
          <w:szCs w:val="24"/>
        </w:rPr>
        <w:t xml:space="preserve">Nous </w:t>
      </w:r>
      <w:r w:rsidR="00337C67">
        <w:rPr>
          <w:rFonts w:ascii="Times New Roman" w:hAnsi="Times New Roman" w:cs="Times New Roman"/>
          <w:bCs/>
          <w:sz w:val="24"/>
          <w:szCs w:val="24"/>
        </w:rPr>
        <w:t>utiliserons les</w:t>
      </w:r>
      <w:r>
        <w:rPr>
          <w:rFonts w:ascii="Times New Roman" w:hAnsi="Times New Roman" w:cs="Times New Roman"/>
          <w:bCs/>
          <w:sz w:val="24"/>
          <w:szCs w:val="24"/>
        </w:rPr>
        <w:t xml:space="preserve"> outils que sont le </w:t>
      </w:r>
      <w:proofErr w:type="spellStart"/>
      <w:r>
        <w:rPr>
          <w:rFonts w:ascii="Times New Roman" w:hAnsi="Times New Roman" w:cs="Times New Roman"/>
          <w:bCs/>
          <w:sz w:val="24"/>
          <w:szCs w:val="24"/>
        </w:rPr>
        <w:t>c</w:t>
      </w:r>
      <w:r w:rsidR="008B6142">
        <w:rPr>
          <w:rFonts w:ascii="Times New Roman" w:hAnsi="Times New Roman" w:cs="Times New Roman"/>
          <w:bCs/>
          <w:sz w:val="24"/>
          <w:szCs w:val="24"/>
        </w:rPr>
        <w:t>o</w:t>
      </w:r>
      <w:proofErr w:type="spellEnd"/>
      <w:r w:rsidR="008B6142">
        <w:rPr>
          <w:rFonts w:ascii="Times New Roman" w:hAnsi="Times New Roman" w:cs="Times New Roman"/>
          <w:bCs/>
          <w:sz w:val="24"/>
          <w:szCs w:val="24"/>
        </w:rPr>
        <w:t xml:space="preserve">-design et le </w:t>
      </w:r>
      <w:r w:rsidR="00337C67">
        <w:rPr>
          <w:rFonts w:ascii="Times New Roman" w:hAnsi="Times New Roman" w:cs="Times New Roman"/>
          <w:bCs/>
          <w:sz w:val="24"/>
          <w:szCs w:val="24"/>
        </w:rPr>
        <w:t>co-développement</w:t>
      </w:r>
      <w:r w:rsidR="008B6142">
        <w:rPr>
          <w:rFonts w:ascii="Times New Roman" w:hAnsi="Times New Roman" w:cs="Times New Roman"/>
          <w:bCs/>
          <w:sz w:val="24"/>
          <w:szCs w:val="24"/>
        </w:rPr>
        <w:t xml:space="preserve">, privilégiant ainsi </w:t>
      </w:r>
      <w:r>
        <w:rPr>
          <w:rFonts w:ascii="Times New Roman" w:hAnsi="Times New Roman" w:cs="Times New Roman"/>
          <w:bCs/>
          <w:sz w:val="24"/>
          <w:szCs w:val="24"/>
        </w:rPr>
        <w:t xml:space="preserve"> (boucles d’itération, récursivité, forums ouve</w:t>
      </w:r>
      <w:r w:rsidR="00E04B8D">
        <w:rPr>
          <w:rFonts w:ascii="Times New Roman" w:hAnsi="Times New Roman" w:cs="Times New Roman"/>
          <w:bCs/>
          <w:sz w:val="24"/>
          <w:szCs w:val="24"/>
        </w:rPr>
        <w:t>r</w:t>
      </w:r>
      <w:r>
        <w:rPr>
          <w:rFonts w:ascii="Times New Roman" w:hAnsi="Times New Roman" w:cs="Times New Roman"/>
          <w:bCs/>
          <w:sz w:val="24"/>
          <w:szCs w:val="24"/>
        </w:rPr>
        <w:t>t</w:t>
      </w:r>
      <w:r w:rsidR="00337C67">
        <w:rPr>
          <w:rFonts w:ascii="Times New Roman" w:hAnsi="Times New Roman" w:cs="Times New Roman"/>
          <w:bCs/>
          <w:sz w:val="24"/>
          <w:szCs w:val="24"/>
        </w:rPr>
        <w:t>s…</w:t>
      </w:r>
      <w:r>
        <w:rPr>
          <w:rFonts w:ascii="Times New Roman" w:hAnsi="Times New Roman" w:cs="Times New Roman"/>
          <w:bCs/>
          <w:sz w:val="24"/>
          <w:szCs w:val="24"/>
        </w:rPr>
        <w:t>).</w:t>
      </w:r>
    </w:p>
    <w:p w:rsidR="005E7DF1" w:rsidRPr="005E7DF1" w:rsidRDefault="005E7DF1" w:rsidP="005E7DF1">
      <w:pPr>
        <w:rPr>
          <w:rFonts w:ascii="Times New Roman" w:hAnsi="Times New Roman" w:cs="Times New Roman"/>
          <w:bCs/>
          <w:sz w:val="24"/>
          <w:szCs w:val="24"/>
        </w:rPr>
      </w:pPr>
    </w:p>
    <w:p w:rsidR="0071729D" w:rsidRDefault="0071729D" w:rsidP="0071729D">
      <w:pPr>
        <w:rPr>
          <w:rFonts w:ascii="Times New Roman" w:hAnsi="Times New Roman" w:cs="Times New Roman"/>
          <w:b/>
          <w:bCs/>
          <w:sz w:val="24"/>
          <w:szCs w:val="24"/>
          <w:u w:val="single"/>
        </w:rPr>
      </w:pPr>
      <w:r>
        <w:rPr>
          <w:rFonts w:ascii="Times New Roman" w:hAnsi="Times New Roman" w:cs="Times New Roman"/>
          <w:b/>
          <w:bCs/>
          <w:sz w:val="24"/>
          <w:szCs w:val="24"/>
          <w:u w:val="single"/>
        </w:rPr>
        <w:t>C</w:t>
      </w:r>
      <w:r w:rsidRPr="0071729D">
        <w:rPr>
          <w:rFonts w:ascii="Times New Roman" w:hAnsi="Times New Roman" w:cs="Times New Roman"/>
          <w:b/>
          <w:bCs/>
          <w:sz w:val="24"/>
          <w:szCs w:val="24"/>
          <w:u w:val="single"/>
        </w:rPr>
        <w:t>ompétences professionnelles d</w:t>
      </w:r>
      <w:r w:rsidR="00337C67">
        <w:rPr>
          <w:rFonts w:ascii="Times New Roman" w:hAnsi="Times New Roman" w:cs="Times New Roman"/>
          <w:b/>
          <w:bCs/>
          <w:sz w:val="24"/>
          <w:szCs w:val="24"/>
          <w:u w:val="single"/>
        </w:rPr>
        <w:t>es personnels d’encadrement</w:t>
      </w:r>
      <w:r>
        <w:rPr>
          <w:rFonts w:ascii="Times New Roman" w:hAnsi="Times New Roman" w:cs="Times New Roman"/>
          <w:b/>
          <w:bCs/>
          <w:sz w:val="24"/>
          <w:szCs w:val="24"/>
          <w:u w:val="single"/>
        </w:rPr>
        <w:t> :</w:t>
      </w:r>
    </w:p>
    <w:p w:rsidR="0081318C" w:rsidRPr="0081318C" w:rsidRDefault="0071729D" w:rsidP="0081318C">
      <w:pPr>
        <w:pStyle w:val="Paragraphedeliste"/>
        <w:numPr>
          <w:ilvl w:val="0"/>
          <w:numId w:val="17"/>
        </w:numPr>
        <w:rPr>
          <w:rFonts w:ascii="Marianne" w:hAnsi="Marianne"/>
          <w:i/>
          <w:sz w:val="20"/>
          <w:szCs w:val="20"/>
        </w:rPr>
      </w:pPr>
      <w:r w:rsidRPr="0081318C">
        <w:rPr>
          <w:rFonts w:ascii="Times New Roman" w:hAnsi="Times New Roman" w:cs="Times New Roman"/>
          <w:bCs/>
          <w:i/>
          <w:sz w:val="20"/>
          <w:szCs w:val="24"/>
        </w:rPr>
        <w:t>Référentiel de Compétences professionnelles</w:t>
      </w:r>
      <w:r w:rsidR="0081318C" w:rsidRPr="0081318C">
        <w:rPr>
          <w:rFonts w:ascii="Times New Roman" w:hAnsi="Times New Roman" w:cs="Times New Roman"/>
          <w:bCs/>
          <w:i/>
          <w:sz w:val="20"/>
          <w:szCs w:val="24"/>
        </w:rPr>
        <w:t xml:space="preserve"> </w:t>
      </w:r>
      <w:r w:rsidR="0081318C" w:rsidRPr="0081318C">
        <w:rPr>
          <w:rFonts w:ascii="Marianne" w:hAnsi="Marianne"/>
          <w:i/>
          <w:sz w:val="20"/>
          <w:szCs w:val="20"/>
        </w:rPr>
        <w:t>travaillées (issus du référentiel compétences managériales)</w:t>
      </w:r>
    </w:p>
    <w:p w:rsidR="000E02A8" w:rsidRDefault="000E02A8" w:rsidP="00F8385A">
      <w:pPr>
        <w:rPr>
          <w:rFonts w:ascii="Times New Roman" w:hAnsi="Times New Roman" w:cs="Times New Roman"/>
          <w:bCs/>
          <w:i/>
          <w:sz w:val="20"/>
          <w:szCs w:val="24"/>
        </w:rPr>
      </w:pPr>
    </w:p>
    <w:tbl>
      <w:tblPr>
        <w:tblW w:w="10289" w:type="dxa"/>
        <w:jc w:val="center"/>
        <w:tblCellMar>
          <w:left w:w="70" w:type="dxa"/>
          <w:right w:w="70" w:type="dxa"/>
        </w:tblCellMar>
        <w:tblLook w:val="04A0" w:firstRow="1" w:lastRow="0" w:firstColumn="1" w:lastColumn="0" w:noHBand="0" w:noVBand="1"/>
      </w:tblPr>
      <w:tblGrid>
        <w:gridCol w:w="4532"/>
        <w:gridCol w:w="5757"/>
      </w:tblGrid>
      <w:tr w:rsidR="0081318C" w:rsidRPr="007C77A6" w:rsidTr="000E173E">
        <w:trPr>
          <w:trHeight w:val="848"/>
          <w:jc w:val="center"/>
        </w:trPr>
        <w:tc>
          <w:tcPr>
            <w:tcW w:w="4532" w:type="dxa"/>
            <w:vMerge w:val="restart"/>
            <w:tcBorders>
              <w:top w:val="single" w:sz="4" w:space="0" w:color="757171"/>
              <w:left w:val="single" w:sz="4" w:space="0" w:color="757171"/>
              <w:bottom w:val="single" w:sz="4" w:space="0" w:color="757171"/>
              <w:right w:val="single" w:sz="4" w:space="0" w:color="757171"/>
            </w:tcBorders>
            <w:shd w:val="clear" w:color="000000" w:fill="FCE4D6"/>
            <w:vAlign w:val="center"/>
            <w:hideMark/>
          </w:tcPr>
          <w:p w:rsidR="0081318C" w:rsidRPr="007C77A6" w:rsidRDefault="0081318C" w:rsidP="000E173E">
            <w:pPr>
              <w:spacing w:after="0" w:line="240" w:lineRule="auto"/>
              <w:rPr>
                <w:rFonts w:ascii="Marianne" w:eastAsia="Times New Roman" w:hAnsi="Marianne" w:cs="Calibri"/>
                <w:color w:val="000000"/>
                <w:sz w:val="20"/>
                <w:szCs w:val="20"/>
                <w:lang w:eastAsia="fr-FR"/>
              </w:rPr>
            </w:pPr>
            <w:r w:rsidRPr="007C77A6">
              <w:rPr>
                <w:rFonts w:ascii="Marianne" w:eastAsia="Times New Roman" w:hAnsi="Marianne" w:cs="Calibri"/>
                <w:color w:val="000000"/>
                <w:sz w:val="20"/>
                <w:szCs w:val="20"/>
                <w:lang w:eastAsia="fr-FR"/>
              </w:rPr>
              <w:t>Animer un collectif de travail en responsabilité hiérarchique</w:t>
            </w:r>
          </w:p>
        </w:tc>
        <w:tc>
          <w:tcPr>
            <w:tcW w:w="5757" w:type="dxa"/>
            <w:tcBorders>
              <w:top w:val="single" w:sz="4" w:space="0" w:color="757171"/>
              <w:left w:val="nil"/>
              <w:bottom w:val="single" w:sz="4" w:space="0" w:color="757171"/>
              <w:right w:val="single" w:sz="4" w:space="0" w:color="757171"/>
            </w:tcBorders>
            <w:shd w:val="clear" w:color="auto" w:fill="auto"/>
            <w:vAlign w:val="center"/>
            <w:hideMark/>
          </w:tcPr>
          <w:p w:rsidR="0081318C" w:rsidRPr="007C77A6" w:rsidRDefault="0081318C" w:rsidP="000E173E">
            <w:pPr>
              <w:spacing w:after="0" w:line="240" w:lineRule="auto"/>
              <w:rPr>
                <w:rFonts w:ascii="Marianne" w:eastAsia="Times New Roman" w:hAnsi="Marianne" w:cs="Calibri"/>
                <w:color w:val="000000"/>
                <w:sz w:val="20"/>
                <w:szCs w:val="20"/>
                <w:lang w:eastAsia="fr-FR"/>
              </w:rPr>
            </w:pPr>
            <w:r w:rsidRPr="007C77A6">
              <w:rPr>
                <w:rFonts w:ascii="Marianne" w:eastAsia="Times New Roman" w:hAnsi="Marianne" w:cs="Calibri"/>
                <w:color w:val="000000"/>
                <w:sz w:val="20"/>
                <w:szCs w:val="20"/>
                <w:lang w:eastAsia="fr-FR"/>
              </w:rPr>
              <w:t>Faire collaborer un collectif de travail (y compris dans un contexte de travail hybride)</w:t>
            </w:r>
          </w:p>
        </w:tc>
      </w:tr>
      <w:tr w:rsidR="0081318C" w:rsidRPr="007C77A6" w:rsidTr="000E173E">
        <w:trPr>
          <w:trHeight w:val="565"/>
          <w:jc w:val="center"/>
        </w:trPr>
        <w:tc>
          <w:tcPr>
            <w:tcW w:w="4532" w:type="dxa"/>
            <w:vMerge/>
            <w:tcBorders>
              <w:top w:val="single" w:sz="4" w:space="0" w:color="757171"/>
              <w:left w:val="single" w:sz="4" w:space="0" w:color="757171"/>
              <w:bottom w:val="single" w:sz="4" w:space="0" w:color="757171"/>
              <w:right w:val="single" w:sz="4" w:space="0" w:color="757171"/>
            </w:tcBorders>
            <w:vAlign w:val="center"/>
            <w:hideMark/>
          </w:tcPr>
          <w:p w:rsidR="0081318C" w:rsidRPr="007C77A6" w:rsidRDefault="0081318C" w:rsidP="000E173E">
            <w:pPr>
              <w:spacing w:after="0" w:line="240" w:lineRule="auto"/>
              <w:rPr>
                <w:rFonts w:ascii="Marianne" w:eastAsia="Times New Roman" w:hAnsi="Marianne" w:cs="Calibri"/>
                <w:color w:val="000000"/>
                <w:sz w:val="20"/>
                <w:szCs w:val="20"/>
                <w:lang w:eastAsia="fr-FR"/>
              </w:rPr>
            </w:pPr>
          </w:p>
        </w:tc>
        <w:tc>
          <w:tcPr>
            <w:tcW w:w="5757" w:type="dxa"/>
            <w:tcBorders>
              <w:top w:val="nil"/>
              <w:left w:val="nil"/>
              <w:bottom w:val="single" w:sz="4" w:space="0" w:color="757171"/>
              <w:right w:val="single" w:sz="4" w:space="0" w:color="757171"/>
            </w:tcBorders>
            <w:shd w:val="clear" w:color="auto" w:fill="auto"/>
            <w:vAlign w:val="center"/>
            <w:hideMark/>
          </w:tcPr>
          <w:p w:rsidR="0081318C" w:rsidRPr="007C77A6" w:rsidRDefault="0081318C" w:rsidP="000E173E">
            <w:pPr>
              <w:spacing w:after="0" w:line="240" w:lineRule="auto"/>
              <w:rPr>
                <w:rFonts w:ascii="Marianne" w:eastAsia="Times New Roman" w:hAnsi="Marianne" w:cs="Calibri"/>
                <w:color w:val="000000"/>
                <w:sz w:val="20"/>
                <w:szCs w:val="20"/>
                <w:lang w:eastAsia="fr-FR"/>
              </w:rPr>
            </w:pPr>
            <w:r w:rsidRPr="007C77A6">
              <w:rPr>
                <w:rFonts w:ascii="Marianne" w:eastAsia="Times New Roman" w:hAnsi="Marianne" w:cs="Calibri"/>
                <w:color w:val="000000"/>
                <w:sz w:val="20"/>
                <w:szCs w:val="20"/>
                <w:lang w:eastAsia="fr-FR"/>
              </w:rPr>
              <w:t>Responsabiliser ses collaborateurs par la délégation</w:t>
            </w:r>
          </w:p>
        </w:tc>
      </w:tr>
      <w:tr w:rsidR="0081318C" w:rsidRPr="007C77A6" w:rsidTr="000E173E">
        <w:trPr>
          <w:trHeight w:val="282"/>
          <w:jc w:val="center"/>
        </w:trPr>
        <w:tc>
          <w:tcPr>
            <w:tcW w:w="4532" w:type="dxa"/>
            <w:vMerge/>
            <w:tcBorders>
              <w:top w:val="single" w:sz="4" w:space="0" w:color="757171"/>
              <w:left w:val="single" w:sz="4" w:space="0" w:color="757171"/>
              <w:bottom w:val="single" w:sz="4" w:space="0" w:color="757171"/>
              <w:right w:val="single" w:sz="4" w:space="0" w:color="757171"/>
            </w:tcBorders>
            <w:vAlign w:val="center"/>
            <w:hideMark/>
          </w:tcPr>
          <w:p w:rsidR="0081318C" w:rsidRPr="007C77A6" w:rsidRDefault="0081318C" w:rsidP="000E173E">
            <w:pPr>
              <w:spacing w:after="0" w:line="240" w:lineRule="auto"/>
              <w:rPr>
                <w:rFonts w:ascii="Marianne" w:eastAsia="Times New Roman" w:hAnsi="Marianne" w:cs="Calibri"/>
                <w:color w:val="000000"/>
                <w:sz w:val="20"/>
                <w:szCs w:val="20"/>
                <w:lang w:eastAsia="fr-FR"/>
              </w:rPr>
            </w:pPr>
          </w:p>
        </w:tc>
        <w:tc>
          <w:tcPr>
            <w:tcW w:w="5757" w:type="dxa"/>
            <w:tcBorders>
              <w:top w:val="nil"/>
              <w:left w:val="nil"/>
              <w:bottom w:val="single" w:sz="4" w:space="0" w:color="757171"/>
              <w:right w:val="single" w:sz="4" w:space="0" w:color="757171"/>
            </w:tcBorders>
            <w:shd w:val="clear" w:color="auto" w:fill="auto"/>
            <w:vAlign w:val="center"/>
            <w:hideMark/>
          </w:tcPr>
          <w:p w:rsidR="0081318C" w:rsidRPr="007C77A6" w:rsidRDefault="0081318C" w:rsidP="000E173E">
            <w:pPr>
              <w:spacing w:after="0" w:line="240" w:lineRule="auto"/>
              <w:rPr>
                <w:rFonts w:ascii="Marianne" w:eastAsia="Times New Roman" w:hAnsi="Marianne" w:cs="Calibri"/>
                <w:color w:val="000000"/>
                <w:sz w:val="20"/>
                <w:szCs w:val="20"/>
                <w:lang w:eastAsia="fr-FR"/>
              </w:rPr>
            </w:pPr>
            <w:r w:rsidRPr="007C77A6">
              <w:rPr>
                <w:rFonts w:ascii="Marianne" w:eastAsia="Times New Roman" w:hAnsi="Marianne" w:cs="Calibri"/>
                <w:color w:val="000000"/>
                <w:sz w:val="20"/>
                <w:szCs w:val="20"/>
                <w:lang w:eastAsia="fr-FR"/>
              </w:rPr>
              <w:t>Rendre compte et informer</w:t>
            </w:r>
          </w:p>
        </w:tc>
      </w:tr>
      <w:tr w:rsidR="0081318C" w:rsidRPr="007C77A6" w:rsidTr="000E173E">
        <w:trPr>
          <w:trHeight w:val="282"/>
          <w:jc w:val="center"/>
        </w:trPr>
        <w:tc>
          <w:tcPr>
            <w:tcW w:w="4532" w:type="dxa"/>
            <w:vMerge/>
            <w:tcBorders>
              <w:top w:val="single" w:sz="4" w:space="0" w:color="757171"/>
              <w:left w:val="single" w:sz="4" w:space="0" w:color="757171"/>
              <w:bottom w:val="single" w:sz="4" w:space="0" w:color="757171"/>
              <w:right w:val="single" w:sz="4" w:space="0" w:color="757171"/>
            </w:tcBorders>
            <w:vAlign w:val="center"/>
            <w:hideMark/>
          </w:tcPr>
          <w:p w:rsidR="0081318C" w:rsidRPr="007C77A6" w:rsidRDefault="0081318C" w:rsidP="000E173E">
            <w:pPr>
              <w:spacing w:after="0" w:line="240" w:lineRule="auto"/>
              <w:rPr>
                <w:rFonts w:ascii="Marianne" w:eastAsia="Times New Roman" w:hAnsi="Marianne" w:cs="Calibri"/>
                <w:color w:val="000000"/>
                <w:sz w:val="20"/>
                <w:szCs w:val="20"/>
                <w:lang w:eastAsia="fr-FR"/>
              </w:rPr>
            </w:pPr>
          </w:p>
        </w:tc>
        <w:tc>
          <w:tcPr>
            <w:tcW w:w="5757" w:type="dxa"/>
            <w:tcBorders>
              <w:top w:val="nil"/>
              <w:left w:val="nil"/>
              <w:bottom w:val="single" w:sz="4" w:space="0" w:color="757171"/>
              <w:right w:val="single" w:sz="4" w:space="0" w:color="757171"/>
            </w:tcBorders>
            <w:shd w:val="clear" w:color="auto" w:fill="auto"/>
            <w:vAlign w:val="center"/>
            <w:hideMark/>
          </w:tcPr>
          <w:p w:rsidR="0081318C" w:rsidRPr="007C77A6" w:rsidRDefault="0081318C" w:rsidP="000E173E">
            <w:pPr>
              <w:spacing w:after="0" w:line="240" w:lineRule="auto"/>
              <w:rPr>
                <w:rFonts w:ascii="Marianne" w:eastAsia="Times New Roman" w:hAnsi="Marianne" w:cs="Calibri"/>
                <w:color w:val="000000"/>
                <w:sz w:val="20"/>
                <w:szCs w:val="20"/>
                <w:lang w:eastAsia="fr-FR"/>
              </w:rPr>
            </w:pPr>
            <w:r w:rsidRPr="007C77A6">
              <w:rPr>
                <w:rFonts w:ascii="Marianne" w:eastAsia="Times New Roman" w:hAnsi="Marianne" w:cs="Calibri"/>
                <w:color w:val="000000"/>
                <w:sz w:val="20"/>
                <w:szCs w:val="20"/>
                <w:lang w:eastAsia="fr-FR"/>
              </w:rPr>
              <w:t>Intégrer la QVCT à son action et prévenir les situations de RPS</w:t>
            </w:r>
          </w:p>
        </w:tc>
      </w:tr>
      <w:tr w:rsidR="0081318C" w:rsidRPr="007C77A6" w:rsidTr="000E173E">
        <w:trPr>
          <w:trHeight w:val="292"/>
          <w:jc w:val="center"/>
        </w:trPr>
        <w:tc>
          <w:tcPr>
            <w:tcW w:w="4532" w:type="dxa"/>
            <w:vMerge w:val="restart"/>
            <w:tcBorders>
              <w:top w:val="nil"/>
              <w:left w:val="single" w:sz="4" w:space="0" w:color="757171"/>
              <w:bottom w:val="single" w:sz="4" w:space="0" w:color="757171"/>
              <w:right w:val="single" w:sz="4" w:space="0" w:color="757171"/>
            </w:tcBorders>
            <w:shd w:val="clear" w:color="000000" w:fill="FCE4D6"/>
            <w:vAlign w:val="center"/>
            <w:hideMark/>
          </w:tcPr>
          <w:p w:rsidR="0081318C" w:rsidRPr="007C77A6" w:rsidRDefault="0081318C" w:rsidP="000E173E">
            <w:pPr>
              <w:spacing w:after="0" w:line="240" w:lineRule="auto"/>
              <w:rPr>
                <w:rFonts w:ascii="Marianne" w:eastAsia="Times New Roman" w:hAnsi="Marianne" w:cs="Calibri"/>
                <w:color w:val="000000"/>
                <w:sz w:val="20"/>
                <w:szCs w:val="20"/>
                <w:lang w:eastAsia="fr-FR"/>
              </w:rPr>
            </w:pPr>
            <w:r w:rsidRPr="007C77A6">
              <w:rPr>
                <w:rFonts w:ascii="Marianne" w:eastAsia="Times New Roman" w:hAnsi="Marianne" w:cs="Calibri"/>
                <w:color w:val="000000"/>
                <w:sz w:val="20"/>
                <w:szCs w:val="20"/>
                <w:lang w:eastAsia="fr-FR"/>
              </w:rPr>
              <w:t>Accompagner le développement professionnel des collaborateurs</w:t>
            </w:r>
          </w:p>
        </w:tc>
        <w:tc>
          <w:tcPr>
            <w:tcW w:w="5757" w:type="dxa"/>
            <w:tcBorders>
              <w:top w:val="nil"/>
              <w:left w:val="nil"/>
              <w:bottom w:val="single" w:sz="4" w:space="0" w:color="757171"/>
              <w:right w:val="single" w:sz="4" w:space="0" w:color="757171"/>
            </w:tcBorders>
            <w:shd w:val="clear" w:color="auto" w:fill="auto"/>
            <w:vAlign w:val="center"/>
            <w:hideMark/>
          </w:tcPr>
          <w:p w:rsidR="0081318C" w:rsidRPr="007C77A6" w:rsidRDefault="0081318C" w:rsidP="000E173E">
            <w:pPr>
              <w:spacing w:after="0" w:line="240" w:lineRule="auto"/>
              <w:rPr>
                <w:rFonts w:ascii="Marianne" w:eastAsia="Times New Roman" w:hAnsi="Marianne" w:cs="Calibri"/>
                <w:color w:val="000000"/>
                <w:sz w:val="20"/>
                <w:szCs w:val="20"/>
                <w:lang w:eastAsia="fr-FR"/>
              </w:rPr>
            </w:pPr>
            <w:r w:rsidRPr="007C77A6">
              <w:rPr>
                <w:rFonts w:ascii="Marianne" w:eastAsia="Times New Roman" w:hAnsi="Marianne" w:cs="Calibri"/>
                <w:color w:val="000000"/>
                <w:sz w:val="20"/>
                <w:szCs w:val="20"/>
                <w:lang w:eastAsia="fr-FR"/>
              </w:rPr>
              <w:t>Identifier et mobiliser les compétences des agents</w:t>
            </w:r>
          </w:p>
        </w:tc>
      </w:tr>
      <w:tr w:rsidR="0081318C" w:rsidRPr="007C77A6" w:rsidTr="000E173E">
        <w:trPr>
          <w:trHeight w:val="282"/>
          <w:jc w:val="center"/>
        </w:trPr>
        <w:tc>
          <w:tcPr>
            <w:tcW w:w="4532" w:type="dxa"/>
            <w:vMerge/>
            <w:tcBorders>
              <w:top w:val="nil"/>
              <w:left w:val="single" w:sz="4" w:space="0" w:color="757171"/>
              <w:bottom w:val="single" w:sz="4" w:space="0" w:color="757171"/>
              <w:right w:val="single" w:sz="4" w:space="0" w:color="757171"/>
            </w:tcBorders>
            <w:vAlign w:val="center"/>
            <w:hideMark/>
          </w:tcPr>
          <w:p w:rsidR="0081318C" w:rsidRPr="007C77A6" w:rsidRDefault="0081318C" w:rsidP="000E173E">
            <w:pPr>
              <w:spacing w:after="0" w:line="240" w:lineRule="auto"/>
              <w:rPr>
                <w:rFonts w:ascii="Marianne" w:eastAsia="Times New Roman" w:hAnsi="Marianne" w:cs="Calibri"/>
                <w:color w:val="000000"/>
                <w:sz w:val="20"/>
                <w:szCs w:val="20"/>
                <w:lang w:eastAsia="fr-FR"/>
              </w:rPr>
            </w:pPr>
          </w:p>
        </w:tc>
        <w:tc>
          <w:tcPr>
            <w:tcW w:w="5757" w:type="dxa"/>
            <w:tcBorders>
              <w:top w:val="nil"/>
              <w:left w:val="nil"/>
              <w:bottom w:val="single" w:sz="4" w:space="0" w:color="757171"/>
              <w:right w:val="single" w:sz="4" w:space="0" w:color="757171"/>
            </w:tcBorders>
            <w:shd w:val="clear" w:color="auto" w:fill="auto"/>
            <w:vAlign w:val="center"/>
            <w:hideMark/>
          </w:tcPr>
          <w:p w:rsidR="0081318C" w:rsidRPr="007C77A6" w:rsidRDefault="0081318C" w:rsidP="000E173E">
            <w:pPr>
              <w:spacing w:after="0" w:line="240" w:lineRule="auto"/>
              <w:rPr>
                <w:rFonts w:ascii="Marianne" w:eastAsia="Times New Roman" w:hAnsi="Marianne" w:cs="Calibri"/>
                <w:color w:val="000000"/>
                <w:sz w:val="20"/>
                <w:szCs w:val="20"/>
                <w:lang w:eastAsia="fr-FR"/>
              </w:rPr>
            </w:pPr>
            <w:r w:rsidRPr="007C77A6">
              <w:rPr>
                <w:rFonts w:ascii="Marianne" w:eastAsia="Times New Roman" w:hAnsi="Marianne" w:cs="Calibri"/>
                <w:color w:val="000000"/>
                <w:sz w:val="20"/>
                <w:szCs w:val="20"/>
                <w:lang w:eastAsia="fr-FR"/>
              </w:rPr>
              <w:t>Repérer et accompagner les potentiels</w:t>
            </w:r>
          </w:p>
        </w:tc>
      </w:tr>
    </w:tbl>
    <w:p w:rsidR="00F8385A" w:rsidRPr="0071729D" w:rsidRDefault="00F8385A" w:rsidP="00F8385A">
      <w:pPr>
        <w:rPr>
          <w:rFonts w:ascii="Times New Roman" w:hAnsi="Times New Roman" w:cs="Times New Roman"/>
          <w:sz w:val="24"/>
          <w:szCs w:val="24"/>
        </w:rPr>
      </w:pPr>
    </w:p>
    <w:p w:rsidR="00F3138C" w:rsidRPr="002F7C6F" w:rsidRDefault="00190ECF" w:rsidP="002F7C6F">
      <w:pPr>
        <w:rPr>
          <w:rFonts w:ascii="Times New Roman" w:hAnsi="Times New Roman" w:cs="Times New Roman"/>
          <w:b/>
          <w:bCs/>
          <w:sz w:val="24"/>
          <w:szCs w:val="24"/>
          <w:u w:val="single"/>
        </w:rPr>
      </w:pPr>
      <w:r w:rsidRPr="00374C3B">
        <w:rPr>
          <w:rFonts w:ascii="Times New Roman" w:hAnsi="Times New Roman" w:cs="Times New Roman"/>
          <w:b/>
          <w:bCs/>
          <w:sz w:val="24"/>
          <w:szCs w:val="24"/>
          <w:u w:val="single"/>
        </w:rPr>
        <w:t xml:space="preserve">Structure de la formation </w:t>
      </w:r>
      <w:r w:rsidR="005E7DF1">
        <w:rPr>
          <w:rFonts w:ascii="Times New Roman" w:hAnsi="Times New Roman" w:cs="Times New Roman"/>
          <w:b/>
          <w:bCs/>
          <w:sz w:val="24"/>
          <w:szCs w:val="24"/>
          <w:u w:val="single"/>
        </w:rPr>
        <w:t xml:space="preserve">(sur deux ans) </w:t>
      </w:r>
      <w:r w:rsidR="000E02A8" w:rsidRPr="00374C3B">
        <w:rPr>
          <w:rFonts w:ascii="Times New Roman" w:hAnsi="Times New Roman" w:cs="Times New Roman"/>
          <w:b/>
          <w:bCs/>
          <w:sz w:val="24"/>
          <w:szCs w:val="24"/>
          <w:u w:val="single"/>
        </w:rPr>
        <w:t xml:space="preserve">: </w:t>
      </w:r>
    </w:p>
    <w:p w:rsidR="00E04B8D" w:rsidRDefault="00F3138C" w:rsidP="00B773A5">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Nous</w:t>
      </w:r>
      <w:r w:rsidR="00B773A5">
        <w:rPr>
          <w:rFonts w:ascii="Times New Roman" w:hAnsi="Times New Roman" w:cs="Times New Roman"/>
          <w:bCs/>
          <w:sz w:val="24"/>
          <w:szCs w:val="24"/>
        </w:rPr>
        <w:t xml:space="preserve"> proposons un dispositif ouvert</w:t>
      </w:r>
      <w:r>
        <w:rPr>
          <w:rFonts w:ascii="Times New Roman" w:hAnsi="Times New Roman" w:cs="Times New Roman"/>
          <w:bCs/>
          <w:sz w:val="24"/>
          <w:szCs w:val="24"/>
        </w:rPr>
        <w:t xml:space="preserve"> centré </w:t>
      </w:r>
      <w:r w:rsidR="00B773A5">
        <w:rPr>
          <w:rFonts w:ascii="Times New Roman" w:hAnsi="Times New Roman" w:cs="Times New Roman"/>
          <w:bCs/>
          <w:sz w:val="24"/>
          <w:szCs w:val="24"/>
        </w:rPr>
        <w:t>autour de l’</w:t>
      </w:r>
      <w:r>
        <w:rPr>
          <w:rFonts w:ascii="Times New Roman" w:hAnsi="Times New Roman" w:cs="Times New Roman"/>
          <w:bCs/>
          <w:sz w:val="24"/>
          <w:szCs w:val="24"/>
        </w:rPr>
        <w:t xml:space="preserve">apprentissage </w:t>
      </w:r>
      <w:r w:rsidR="00B773A5">
        <w:rPr>
          <w:rFonts w:ascii="Times New Roman" w:hAnsi="Times New Roman" w:cs="Times New Roman"/>
          <w:bCs/>
          <w:sz w:val="24"/>
          <w:szCs w:val="24"/>
        </w:rPr>
        <w:t xml:space="preserve">du processus, de la démarche, </w:t>
      </w:r>
      <w:r>
        <w:rPr>
          <w:rFonts w:ascii="Times New Roman" w:hAnsi="Times New Roman" w:cs="Times New Roman"/>
          <w:bCs/>
          <w:sz w:val="24"/>
          <w:szCs w:val="24"/>
        </w:rPr>
        <w:t>soutenu par un environnement riche et varié favorisant l’intelligence collective.</w:t>
      </w:r>
    </w:p>
    <w:p w:rsidR="004103F3" w:rsidRPr="004103F3" w:rsidRDefault="004103F3" w:rsidP="00B773A5">
      <w:pPr>
        <w:widowControl w:val="0"/>
        <w:autoSpaceDE w:val="0"/>
        <w:autoSpaceDN w:val="0"/>
        <w:adjustRightInd w:val="0"/>
        <w:spacing w:after="0" w:line="240" w:lineRule="auto"/>
        <w:jc w:val="both"/>
        <w:rPr>
          <w:rFonts w:ascii="Times New Roman" w:hAnsi="Times New Roman" w:cs="Times New Roman"/>
          <w:bCs/>
          <w:color w:val="000000" w:themeColor="text1"/>
          <w:sz w:val="24"/>
          <w:szCs w:val="24"/>
          <w:u w:val="single"/>
        </w:rPr>
      </w:pPr>
      <w:r w:rsidRPr="004103F3">
        <w:rPr>
          <w:rFonts w:ascii="Times New Roman" w:hAnsi="Times New Roman" w:cs="Times New Roman"/>
          <w:bCs/>
          <w:color w:val="000000" w:themeColor="text1"/>
          <w:sz w:val="24"/>
          <w:szCs w:val="24"/>
          <w:u w:val="single"/>
        </w:rPr>
        <w:t xml:space="preserve">En présence : </w:t>
      </w:r>
    </w:p>
    <w:p w:rsidR="004103F3" w:rsidRPr="004103F3" w:rsidRDefault="004103F3" w:rsidP="00B773A5">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4103F3">
        <w:rPr>
          <w:rFonts w:ascii="Times New Roman" w:hAnsi="Times New Roman" w:cs="Times New Roman"/>
          <w:color w:val="000000" w:themeColor="text1"/>
          <w:sz w:val="24"/>
          <w:szCs w:val="24"/>
        </w:rPr>
        <w:t xml:space="preserve">Apports d’expertises scientifiques et ateliers d’approfondissement sur : l’animation de communautés de travail, </w:t>
      </w:r>
      <w:r>
        <w:rPr>
          <w:rFonts w:ascii="Times New Roman" w:hAnsi="Times New Roman" w:cs="Times New Roman"/>
          <w:color w:val="000000" w:themeColor="text1"/>
          <w:sz w:val="24"/>
          <w:szCs w:val="24"/>
        </w:rPr>
        <w:t xml:space="preserve">les collectifs de travail, </w:t>
      </w:r>
      <w:r w:rsidRPr="004103F3">
        <w:rPr>
          <w:rFonts w:ascii="Times New Roman" w:hAnsi="Times New Roman" w:cs="Times New Roman"/>
          <w:color w:val="000000" w:themeColor="text1"/>
          <w:sz w:val="24"/>
          <w:szCs w:val="24"/>
        </w:rPr>
        <w:t>le développement de projets, le développement du leadership en présence et à distance, le déploiement de réseaux.</w:t>
      </w:r>
    </w:p>
    <w:p w:rsidR="004103F3" w:rsidRPr="004103F3" w:rsidRDefault="004103F3" w:rsidP="00B773A5">
      <w:pPr>
        <w:widowControl w:val="0"/>
        <w:autoSpaceDE w:val="0"/>
        <w:autoSpaceDN w:val="0"/>
        <w:adjustRightInd w:val="0"/>
        <w:spacing w:after="0" w:line="240" w:lineRule="auto"/>
        <w:jc w:val="both"/>
        <w:rPr>
          <w:rFonts w:ascii="Times New Roman" w:hAnsi="Times New Roman" w:cs="Times New Roman"/>
          <w:color w:val="000000" w:themeColor="text1"/>
          <w:sz w:val="24"/>
          <w:szCs w:val="24"/>
          <w:u w:val="single"/>
        </w:rPr>
      </w:pPr>
      <w:r w:rsidRPr="004103F3">
        <w:rPr>
          <w:rFonts w:ascii="Times New Roman" w:hAnsi="Times New Roman" w:cs="Times New Roman"/>
          <w:color w:val="000000" w:themeColor="text1"/>
          <w:sz w:val="24"/>
          <w:szCs w:val="24"/>
          <w:u w:val="single"/>
        </w:rPr>
        <w:t xml:space="preserve">A distance : </w:t>
      </w:r>
    </w:p>
    <w:p w:rsidR="004103F3" w:rsidRPr="004103F3" w:rsidRDefault="004103F3" w:rsidP="00B773A5">
      <w:pPr>
        <w:widowControl w:val="0"/>
        <w:autoSpaceDE w:val="0"/>
        <w:autoSpaceDN w:val="0"/>
        <w:adjustRightInd w:val="0"/>
        <w:spacing w:after="0" w:line="240" w:lineRule="auto"/>
        <w:jc w:val="both"/>
        <w:rPr>
          <w:rFonts w:ascii="Times New Roman" w:hAnsi="Times New Roman" w:cs="Times New Roman"/>
          <w:bCs/>
          <w:color w:val="000000" w:themeColor="text1"/>
          <w:sz w:val="24"/>
          <w:szCs w:val="24"/>
        </w:rPr>
      </w:pPr>
      <w:r w:rsidRPr="004103F3">
        <w:rPr>
          <w:rFonts w:ascii="Times New Roman" w:hAnsi="Times New Roman" w:cs="Times New Roman"/>
          <w:color w:val="000000" w:themeColor="text1"/>
          <w:sz w:val="24"/>
          <w:szCs w:val="24"/>
        </w:rPr>
        <w:t>Accompagnement filé par des tuteurs pour un suivi individuel et collectif des projets et des réponses aux besoins exprimés avec l’éclairage d’expertises complémentaires.</w:t>
      </w:r>
    </w:p>
    <w:p w:rsidR="003C6995" w:rsidRDefault="003C6995" w:rsidP="00B773A5">
      <w:pPr>
        <w:widowControl w:val="0"/>
        <w:autoSpaceDE w:val="0"/>
        <w:autoSpaceDN w:val="0"/>
        <w:adjustRightInd w:val="0"/>
        <w:spacing w:after="0" w:line="240" w:lineRule="auto"/>
        <w:jc w:val="both"/>
        <w:rPr>
          <w:rFonts w:ascii="Times New Roman" w:hAnsi="Times New Roman" w:cs="Times New Roman"/>
          <w:bCs/>
          <w:sz w:val="24"/>
          <w:szCs w:val="24"/>
        </w:rPr>
      </w:pPr>
    </w:p>
    <w:p w:rsidR="003C6995" w:rsidRDefault="003C6995" w:rsidP="003C6995">
      <w:pPr>
        <w:pStyle w:val="Paragraphedeliste"/>
        <w:widowControl w:val="0"/>
        <w:numPr>
          <w:ilvl w:val="0"/>
          <w:numId w:val="15"/>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Année 1 : </w:t>
      </w:r>
    </w:p>
    <w:p w:rsidR="003C6995" w:rsidRDefault="003C6995" w:rsidP="003C6995">
      <w:pPr>
        <w:pStyle w:val="Paragraphedeliste"/>
        <w:widowControl w:val="0"/>
        <w:numPr>
          <w:ilvl w:val="1"/>
          <w:numId w:val="15"/>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Session en présentiel de 6h en début d’année</w:t>
      </w:r>
    </w:p>
    <w:p w:rsidR="003C6995" w:rsidRDefault="003C6995" w:rsidP="003C6995">
      <w:pPr>
        <w:pStyle w:val="Paragraphedeliste"/>
        <w:widowControl w:val="0"/>
        <w:numPr>
          <w:ilvl w:val="1"/>
          <w:numId w:val="15"/>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Accompagnement en cours d’année avec des déplacements des formateurs sur les lieux de travail qui constituent des terrains d’expérimentation (10h par formateur et déplacements).</w:t>
      </w:r>
    </w:p>
    <w:p w:rsidR="003C6995" w:rsidRDefault="003C6995" w:rsidP="003C6995">
      <w:pPr>
        <w:pStyle w:val="Paragraphedeliste"/>
        <w:widowControl w:val="0"/>
        <w:numPr>
          <w:ilvl w:val="1"/>
          <w:numId w:val="15"/>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Accompagnement en session virtuelles (12h) : parcours M@gistère, forums… </w:t>
      </w:r>
    </w:p>
    <w:p w:rsidR="003C6995" w:rsidRDefault="003C6995" w:rsidP="003C6995">
      <w:pPr>
        <w:pStyle w:val="Paragraphedeliste"/>
        <w:widowControl w:val="0"/>
        <w:numPr>
          <w:ilvl w:val="0"/>
          <w:numId w:val="15"/>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Année 2 : </w:t>
      </w:r>
    </w:p>
    <w:p w:rsidR="003C6995" w:rsidRDefault="003C6995" w:rsidP="003C6995">
      <w:pPr>
        <w:pStyle w:val="Paragraphedeliste"/>
        <w:widowControl w:val="0"/>
        <w:numPr>
          <w:ilvl w:val="1"/>
          <w:numId w:val="15"/>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Session en présentiel en fin d’année pour la clôture (6h)</w:t>
      </w:r>
    </w:p>
    <w:p w:rsidR="003C6995" w:rsidRDefault="003C6995" w:rsidP="003C6995">
      <w:pPr>
        <w:pStyle w:val="Paragraphedeliste"/>
        <w:widowControl w:val="0"/>
        <w:numPr>
          <w:ilvl w:val="1"/>
          <w:numId w:val="15"/>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Accompagnement en cours d’année sur les terrains d’expérimentation (10h par formateur et déplacements)</w:t>
      </w:r>
    </w:p>
    <w:p w:rsidR="003C6995" w:rsidRDefault="003C6995" w:rsidP="003C6995">
      <w:pPr>
        <w:pStyle w:val="Paragraphedeliste"/>
        <w:widowControl w:val="0"/>
        <w:numPr>
          <w:ilvl w:val="1"/>
          <w:numId w:val="15"/>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Sessions virtuelles </w:t>
      </w:r>
      <w:r w:rsidR="00255C58">
        <w:rPr>
          <w:rFonts w:ascii="Times New Roman" w:hAnsi="Times New Roman" w:cs="Times New Roman"/>
          <w:bCs/>
          <w:sz w:val="24"/>
          <w:szCs w:val="24"/>
        </w:rPr>
        <w:t>(</w:t>
      </w:r>
      <w:r>
        <w:rPr>
          <w:rFonts w:ascii="Times New Roman" w:hAnsi="Times New Roman" w:cs="Times New Roman"/>
          <w:bCs/>
          <w:sz w:val="24"/>
          <w:szCs w:val="24"/>
        </w:rPr>
        <w:t>12h</w:t>
      </w:r>
      <w:r w:rsidR="00255C58">
        <w:rPr>
          <w:rFonts w:ascii="Times New Roman" w:hAnsi="Times New Roman" w:cs="Times New Roman"/>
          <w:bCs/>
          <w:sz w:val="24"/>
          <w:szCs w:val="24"/>
        </w:rPr>
        <w:t>)</w:t>
      </w:r>
    </w:p>
    <w:p w:rsidR="003C6995" w:rsidRDefault="003C6995" w:rsidP="00B773A5">
      <w:pPr>
        <w:widowControl w:val="0"/>
        <w:autoSpaceDE w:val="0"/>
        <w:autoSpaceDN w:val="0"/>
        <w:adjustRightInd w:val="0"/>
        <w:spacing w:after="0" w:line="240" w:lineRule="auto"/>
        <w:jc w:val="both"/>
        <w:rPr>
          <w:rFonts w:ascii="Times New Roman" w:hAnsi="Times New Roman" w:cs="Times New Roman"/>
          <w:bCs/>
          <w:sz w:val="24"/>
          <w:szCs w:val="24"/>
        </w:rPr>
      </w:pPr>
    </w:p>
    <w:p w:rsidR="003C6995" w:rsidRPr="005E7DF1" w:rsidRDefault="003C6995" w:rsidP="00B773A5">
      <w:pPr>
        <w:widowControl w:val="0"/>
        <w:autoSpaceDE w:val="0"/>
        <w:autoSpaceDN w:val="0"/>
        <w:adjustRightInd w:val="0"/>
        <w:spacing w:after="0" w:line="240" w:lineRule="auto"/>
        <w:jc w:val="both"/>
        <w:rPr>
          <w:rFonts w:ascii="Times New Roman" w:hAnsi="Times New Roman" w:cs="Times New Roman"/>
          <w:b/>
          <w:bCs/>
          <w:sz w:val="24"/>
          <w:szCs w:val="24"/>
          <w:u w:val="single"/>
        </w:rPr>
      </w:pPr>
      <w:r w:rsidRPr="005E7DF1">
        <w:rPr>
          <w:rFonts w:ascii="Times New Roman" w:hAnsi="Times New Roman" w:cs="Times New Roman"/>
          <w:b/>
          <w:bCs/>
          <w:sz w:val="24"/>
          <w:szCs w:val="24"/>
          <w:u w:val="single"/>
        </w:rPr>
        <w:t xml:space="preserve">Les éléments de la formation : </w:t>
      </w:r>
    </w:p>
    <w:p w:rsidR="003C6995" w:rsidRDefault="003C6995" w:rsidP="003C6995">
      <w:pPr>
        <w:pStyle w:val="Paragraphedeliste"/>
        <w:widowControl w:val="0"/>
        <w:numPr>
          <w:ilvl w:val="0"/>
          <w:numId w:val="16"/>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Les concepts en contexte</w:t>
      </w:r>
      <w:r w:rsidR="0081318C">
        <w:rPr>
          <w:rFonts w:ascii="Times New Roman" w:hAnsi="Times New Roman" w:cs="Times New Roman"/>
          <w:bCs/>
          <w:sz w:val="24"/>
          <w:szCs w:val="24"/>
        </w:rPr>
        <w:t xml:space="preserve"> : chercher dans l'historicité des concepts des éléments pour aider à comprendre la démarche </w:t>
      </w:r>
    </w:p>
    <w:p w:rsidR="003C6995" w:rsidRDefault="003C6995" w:rsidP="003C6995">
      <w:pPr>
        <w:pStyle w:val="Paragraphedeliste"/>
        <w:widowControl w:val="0"/>
        <w:numPr>
          <w:ilvl w:val="0"/>
          <w:numId w:val="16"/>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Sens et enjeux</w:t>
      </w:r>
      <w:r w:rsidR="0081318C">
        <w:rPr>
          <w:rFonts w:ascii="Times New Roman" w:hAnsi="Times New Roman" w:cs="Times New Roman"/>
          <w:bCs/>
          <w:sz w:val="24"/>
          <w:szCs w:val="24"/>
        </w:rPr>
        <w:t xml:space="preserve"> : légitimer la démarche </w:t>
      </w:r>
    </w:p>
    <w:p w:rsidR="003C6995" w:rsidRDefault="003C6995" w:rsidP="003C6995">
      <w:pPr>
        <w:pStyle w:val="Paragraphedeliste"/>
        <w:widowControl w:val="0"/>
        <w:numPr>
          <w:ilvl w:val="0"/>
          <w:numId w:val="16"/>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Pour réfléchir </w:t>
      </w:r>
      <w:r w:rsidR="0081318C">
        <w:rPr>
          <w:rFonts w:ascii="Times New Roman" w:hAnsi="Times New Roman" w:cs="Times New Roman"/>
          <w:bCs/>
          <w:sz w:val="24"/>
          <w:szCs w:val="24"/>
        </w:rPr>
        <w:t xml:space="preserve">: retrouver dans les résultats des recherches internationales des éléments qui interrogent et pointent les fondamentaux de la démarche </w:t>
      </w:r>
    </w:p>
    <w:p w:rsidR="003C6995" w:rsidRDefault="003C6995" w:rsidP="003C6995">
      <w:pPr>
        <w:pStyle w:val="Paragraphedeliste"/>
        <w:widowControl w:val="0"/>
        <w:numPr>
          <w:ilvl w:val="1"/>
          <w:numId w:val="16"/>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Modèles théoriques</w:t>
      </w:r>
    </w:p>
    <w:p w:rsidR="003C6995" w:rsidRDefault="003C6995" w:rsidP="003C6995">
      <w:pPr>
        <w:pStyle w:val="Paragraphedeliste"/>
        <w:widowControl w:val="0"/>
        <w:numPr>
          <w:ilvl w:val="1"/>
          <w:numId w:val="16"/>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La recherche aujourd’hui</w:t>
      </w:r>
    </w:p>
    <w:p w:rsidR="00934278" w:rsidRDefault="00934278" w:rsidP="00934278">
      <w:pPr>
        <w:pStyle w:val="Paragraphedeliste"/>
        <w:widowControl w:val="0"/>
        <w:numPr>
          <w:ilvl w:val="0"/>
          <w:numId w:val="16"/>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Analyse de situations : retours réflexifs, analyses de situations réelles, </w:t>
      </w:r>
      <w:r w:rsidR="0081318C">
        <w:rPr>
          <w:rFonts w:ascii="Times New Roman" w:hAnsi="Times New Roman" w:cs="Times New Roman"/>
          <w:bCs/>
          <w:sz w:val="24"/>
          <w:szCs w:val="24"/>
        </w:rPr>
        <w:t>réalisations d'outils...</w:t>
      </w:r>
    </w:p>
    <w:p w:rsidR="00934278" w:rsidRDefault="00934278" w:rsidP="00934278">
      <w:pPr>
        <w:pStyle w:val="Paragraphedeliste"/>
        <w:widowControl w:val="0"/>
        <w:numPr>
          <w:ilvl w:val="1"/>
          <w:numId w:val="16"/>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Etapes</w:t>
      </w:r>
    </w:p>
    <w:p w:rsidR="00934278" w:rsidRDefault="00934278" w:rsidP="00934278">
      <w:pPr>
        <w:pStyle w:val="Paragraphedeliste"/>
        <w:widowControl w:val="0"/>
        <w:numPr>
          <w:ilvl w:val="1"/>
          <w:numId w:val="16"/>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Postures </w:t>
      </w:r>
    </w:p>
    <w:p w:rsidR="00934278" w:rsidRDefault="00934278" w:rsidP="00934278">
      <w:pPr>
        <w:pStyle w:val="Paragraphedeliste"/>
        <w:widowControl w:val="0"/>
        <w:numPr>
          <w:ilvl w:val="1"/>
          <w:numId w:val="16"/>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Réalité de terrain VS concepts théoriques</w:t>
      </w:r>
    </w:p>
    <w:p w:rsidR="00934278" w:rsidRPr="0013561C" w:rsidRDefault="00934278" w:rsidP="0013561C">
      <w:pPr>
        <w:pStyle w:val="Paragraphedeliste"/>
        <w:widowControl w:val="0"/>
        <w:numPr>
          <w:ilvl w:val="0"/>
          <w:numId w:val="16"/>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Expérimentations </w:t>
      </w:r>
    </w:p>
    <w:p w:rsidR="003C6995" w:rsidRDefault="003C6995" w:rsidP="00B773A5">
      <w:pPr>
        <w:widowControl w:val="0"/>
        <w:autoSpaceDE w:val="0"/>
        <w:autoSpaceDN w:val="0"/>
        <w:adjustRightInd w:val="0"/>
        <w:spacing w:after="0" w:line="240" w:lineRule="auto"/>
        <w:jc w:val="both"/>
        <w:rPr>
          <w:rFonts w:ascii="Times New Roman" w:hAnsi="Times New Roman" w:cs="Times New Roman"/>
          <w:bCs/>
          <w:sz w:val="24"/>
          <w:szCs w:val="24"/>
        </w:rPr>
      </w:pPr>
    </w:p>
    <w:p w:rsidR="003C6995" w:rsidRDefault="003C6995" w:rsidP="00B773A5">
      <w:pPr>
        <w:widowControl w:val="0"/>
        <w:autoSpaceDE w:val="0"/>
        <w:autoSpaceDN w:val="0"/>
        <w:adjustRightInd w:val="0"/>
        <w:spacing w:after="0" w:line="240" w:lineRule="auto"/>
        <w:jc w:val="both"/>
        <w:rPr>
          <w:rFonts w:ascii="Times New Roman" w:hAnsi="Times New Roman" w:cs="Times New Roman"/>
          <w:bCs/>
          <w:sz w:val="24"/>
          <w:szCs w:val="24"/>
        </w:rPr>
      </w:pPr>
    </w:p>
    <w:p w:rsidR="005E7DF1" w:rsidRPr="005E7DF1" w:rsidRDefault="00131AF8" w:rsidP="00F72F9C">
      <w:pPr>
        <w:rPr>
          <w:rFonts w:ascii="Times New Roman" w:hAnsi="Times New Roman" w:cs="Times New Roman"/>
          <w:b/>
          <w:bCs/>
          <w:sz w:val="24"/>
          <w:szCs w:val="24"/>
          <w:u w:val="single"/>
        </w:rPr>
      </w:pPr>
      <w:r w:rsidRPr="005E7DF1">
        <w:rPr>
          <w:rFonts w:ascii="Times New Roman" w:hAnsi="Times New Roman" w:cs="Times New Roman"/>
          <w:b/>
          <w:bCs/>
          <w:sz w:val="24"/>
          <w:szCs w:val="24"/>
          <w:u w:val="single"/>
        </w:rPr>
        <w:t>Livrables</w:t>
      </w:r>
      <w:r w:rsidR="00374C3B" w:rsidRPr="005E7DF1">
        <w:rPr>
          <w:rFonts w:ascii="Times New Roman" w:hAnsi="Times New Roman" w:cs="Times New Roman"/>
          <w:b/>
          <w:bCs/>
          <w:sz w:val="24"/>
          <w:szCs w:val="24"/>
          <w:u w:val="single"/>
        </w:rPr>
        <w:t xml:space="preserve"> : </w:t>
      </w:r>
    </w:p>
    <w:p w:rsidR="00E648C6" w:rsidRPr="0081318C" w:rsidRDefault="005E7DF1" w:rsidP="00F72F9C">
      <w:pPr>
        <w:rPr>
          <w:rFonts w:ascii="Times New Roman" w:hAnsi="Times New Roman" w:cs="Times New Roman"/>
          <w:bCs/>
          <w:sz w:val="24"/>
          <w:szCs w:val="24"/>
        </w:rPr>
      </w:pPr>
      <w:r>
        <w:rPr>
          <w:rFonts w:ascii="Times New Roman" w:hAnsi="Times New Roman" w:cs="Times New Roman"/>
          <w:bCs/>
          <w:sz w:val="24"/>
          <w:szCs w:val="24"/>
        </w:rPr>
        <w:t>U</w:t>
      </w:r>
      <w:r w:rsidR="00E04B8D">
        <w:rPr>
          <w:rFonts w:ascii="Times New Roman" w:hAnsi="Times New Roman" w:cs="Times New Roman"/>
          <w:bCs/>
          <w:sz w:val="24"/>
          <w:szCs w:val="24"/>
        </w:rPr>
        <w:t xml:space="preserve">ne production collaborative </w:t>
      </w:r>
      <w:r w:rsidR="00E648C6">
        <w:rPr>
          <w:rFonts w:ascii="Times New Roman" w:hAnsi="Times New Roman" w:cs="Times New Roman"/>
          <w:bCs/>
          <w:sz w:val="24"/>
          <w:szCs w:val="24"/>
        </w:rPr>
        <w:t xml:space="preserve">selon le projet proposé. </w:t>
      </w:r>
    </w:p>
    <w:p w:rsidR="00E648C6" w:rsidRDefault="00E648C6" w:rsidP="00F72F9C">
      <w:pPr>
        <w:rPr>
          <w:rFonts w:ascii="Times New Roman" w:hAnsi="Times New Roman" w:cs="Times New Roman"/>
          <w:b/>
          <w:bCs/>
          <w:sz w:val="24"/>
          <w:szCs w:val="24"/>
          <w:u w:val="single"/>
        </w:rPr>
      </w:pPr>
    </w:p>
    <w:p w:rsidR="002F7C6F" w:rsidRDefault="000E02A8" w:rsidP="00F72F9C">
      <w:pPr>
        <w:rPr>
          <w:rFonts w:ascii="Times New Roman" w:hAnsi="Times New Roman" w:cs="Times New Roman"/>
          <w:b/>
          <w:bCs/>
          <w:sz w:val="24"/>
          <w:szCs w:val="24"/>
          <w:u w:val="single"/>
        </w:rPr>
      </w:pPr>
      <w:r w:rsidRPr="00374C3B">
        <w:rPr>
          <w:rFonts w:ascii="Times New Roman" w:hAnsi="Times New Roman" w:cs="Times New Roman"/>
          <w:b/>
          <w:bCs/>
          <w:sz w:val="24"/>
          <w:szCs w:val="24"/>
          <w:u w:val="single"/>
        </w:rPr>
        <w:t xml:space="preserve">Références scientifiques : </w:t>
      </w:r>
    </w:p>
    <w:p w:rsidR="000E02A8" w:rsidRPr="00374C3B" w:rsidRDefault="000E02A8" w:rsidP="00F72F9C">
      <w:pPr>
        <w:rPr>
          <w:rFonts w:ascii="Times New Roman" w:hAnsi="Times New Roman" w:cs="Times New Roman"/>
          <w:b/>
          <w:bCs/>
          <w:sz w:val="24"/>
          <w:szCs w:val="24"/>
          <w:u w:val="single"/>
        </w:rPr>
      </w:pPr>
    </w:p>
    <w:p w:rsidR="0013561C" w:rsidRPr="0013561C" w:rsidRDefault="0013561C" w:rsidP="0013561C">
      <w:pPr>
        <w:pStyle w:val="Paragraphedeliste"/>
        <w:numPr>
          <w:ilvl w:val="0"/>
          <w:numId w:val="21"/>
        </w:numPr>
        <w:autoSpaceDE w:val="0"/>
        <w:autoSpaceDN w:val="0"/>
        <w:adjustRightInd w:val="0"/>
        <w:spacing w:after="400" w:line="240" w:lineRule="auto"/>
        <w:rPr>
          <w:rFonts w:ascii="Times New Roman" w:hAnsi="Times New Roman" w:cs="Times New Roman"/>
          <w:color w:val="1A1A1A"/>
          <w:sz w:val="24"/>
          <w:szCs w:val="24"/>
        </w:rPr>
      </w:pPr>
      <w:r w:rsidRPr="0013561C">
        <w:rPr>
          <w:rFonts w:ascii="Times New Roman" w:hAnsi="Times New Roman" w:cs="Times New Roman"/>
          <w:color w:val="1A1A1A"/>
          <w:sz w:val="24"/>
          <w:szCs w:val="24"/>
        </w:rPr>
        <w:t>PROGIN L., ETIENNE R., PELLETIER G., Diriger un établissement scolaire - Tensions, ressources et développement, Ed. De</w:t>
      </w:r>
      <w:r w:rsidR="00255C58">
        <w:rPr>
          <w:rFonts w:ascii="Times New Roman" w:hAnsi="Times New Roman" w:cs="Times New Roman"/>
          <w:color w:val="1A1A1A"/>
          <w:sz w:val="24"/>
          <w:szCs w:val="24"/>
        </w:rPr>
        <w:t xml:space="preserve"> </w:t>
      </w:r>
      <w:r w:rsidRPr="0013561C">
        <w:rPr>
          <w:rFonts w:ascii="Times New Roman" w:hAnsi="Times New Roman" w:cs="Times New Roman"/>
          <w:color w:val="1A1A1A"/>
          <w:sz w:val="24"/>
          <w:szCs w:val="24"/>
        </w:rPr>
        <w:t>Boeck supérieur, 2019</w:t>
      </w:r>
    </w:p>
    <w:p w:rsidR="0013561C" w:rsidRPr="0013561C" w:rsidRDefault="0013561C" w:rsidP="0013561C">
      <w:pPr>
        <w:pStyle w:val="Paragraphedeliste"/>
        <w:numPr>
          <w:ilvl w:val="0"/>
          <w:numId w:val="21"/>
        </w:numPr>
        <w:autoSpaceDE w:val="0"/>
        <w:autoSpaceDN w:val="0"/>
        <w:adjustRightInd w:val="0"/>
        <w:spacing w:after="400" w:line="240" w:lineRule="auto"/>
        <w:rPr>
          <w:rFonts w:ascii="Times New Roman" w:hAnsi="Times New Roman" w:cs="Times New Roman"/>
          <w:color w:val="1A1A1A"/>
          <w:sz w:val="24"/>
          <w:szCs w:val="24"/>
        </w:rPr>
      </w:pPr>
      <w:r w:rsidRPr="0013561C">
        <w:rPr>
          <w:rFonts w:ascii="Times New Roman" w:hAnsi="Times New Roman" w:cs="Times New Roman"/>
          <w:color w:val="1A1A1A"/>
          <w:sz w:val="24"/>
          <w:szCs w:val="24"/>
        </w:rPr>
        <w:t xml:space="preserve">PROGIN L., ETIENNE R., LETOR C., PELLETIER G., Les direction d’établissement au </w:t>
      </w:r>
      <w:r w:rsidR="00255C58" w:rsidRPr="0013561C">
        <w:rPr>
          <w:rFonts w:ascii="Times New Roman" w:hAnsi="Times New Roman" w:cs="Times New Roman"/>
          <w:color w:val="1A1A1A"/>
          <w:sz w:val="24"/>
          <w:szCs w:val="24"/>
        </w:rPr>
        <w:t>cœur</w:t>
      </w:r>
      <w:r w:rsidRPr="0013561C">
        <w:rPr>
          <w:rFonts w:ascii="Times New Roman" w:hAnsi="Times New Roman" w:cs="Times New Roman"/>
          <w:color w:val="1A1A1A"/>
          <w:sz w:val="24"/>
          <w:szCs w:val="24"/>
        </w:rPr>
        <w:t xml:space="preserve"> du changement, Ed. De</w:t>
      </w:r>
      <w:r w:rsidR="00255C58">
        <w:rPr>
          <w:rFonts w:ascii="Times New Roman" w:hAnsi="Times New Roman" w:cs="Times New Roman"/>
          <w:color w:val="1A1A1A"/>
          <w:sz w:val="24"/>
          <w:szCs w:val="24"/>
        </w:rPr>
        <w:t xml:space="preserve"> </w:t>
      </w:r>
      <w:r w:rsidRPr="0013561C">
        <w:rPr>
          <w:rFonts w:ascii="Times New Roman" w:hAnsi="Times New Roman" w:cs="Times New Roman"/>
          <w:color w:val="1A1A1A"/>
          <w:sz w:val="24"/>
          <w:szCs w:val="24"/>
        </w:rPr>
        <w:t>Boeck, 2021</w:t>
      </w:r>
    </w:p>
    <w:p w:rsidR="0013561C" w:rsidRPr="0013561C" w:rsidRDefault="0013561C" w:rsidP="0013561C">
      <w:pPr>
        <w:pStyle w:val="Paragraphedeliste"/>
        <w:numPr>
          <w:ilvl w:val="0"/>
          <w:numId w:val="21"/>
        </w:numPr>
        <w:autoSpaceDE w:val="0"/>
        <w:autoSpaceDN w:val="0"/>
        <w:adjustRightInd w:val="0"/>
        <w:spacing w:after="213" w:line="240" w:lineRule="auto"/>
        <w:rPr>
          <w:rFonts w:ascii="Times New Roman" w:hAnsi="Times New Roman" w:cs="Times New Roman"/>
          <w:color w:val="000000"/>
          <w:sz w:val="24"/>
          <w:szCs w:val="24"/>
        </w:rPr>
      </w:pPr>
      <w:r w:rsidRPr="0013561C">
        <w:rPr>
          <w:rFonts w:ascii="Times New Roman" w:hAnsi="Times New Roman" w:cs="Times New Roman"/>
          <w:color w:val="000000"/>
          <w:sz w:val="24"/>
          <w:szCs w:val="24"/>
        </w:rPr>
        <w:t>BARRERE A., Décider au local ? L’expérience ambivalente de chef d’établissement français. In MAULINI O. &amp; PROGIN L. (</w:t>
      </w:r>
      <w:proofErr w:type="spellStart"/>
      <w:r w:rsidRPr="0013561C">
        <w:rPr>
          <w:rFonts w:ascii="Times New Roman" w:hAnsi="Times New Roman" w:cs="Times New Roman"/>
          <w:color w:val="000000"/>
          <w:sz w:val="24"/>
          <w:szCs w:val="24"/>
        </w:rPr>
        <w:t>dir</w:t>
      </w:r>
      <w:proofErr w:type="spellEnd"/>
      <w:r w:rsidRPr="0013561C">
        <w:rPr>
          <w:rFonts w:ascii="Times New Roman" w:hAnsi="Times New Roman" w:cs="Times New Roman"/>
          <w:color w:val="000000"/>
          <w:sz w:val="24"/>
          <w:szCs w:val="24"/>
        </w:rPr>
        <w:t>.), Des écoles autonomes ? Inventivité des acteurs et risques d’éclatement, Parie, ESF, 2016</w:t>
      </w:r>
    </w:p>
    <w:p w:rsidR="00E51BEE" w:rsidRDefault="00E410B7" w:rsidP="0013561C">
      <w:pPr>
        <w:pStyle w:val="Paragraphedeliste"/>
        <w:numPr>
          <w:ilvl w:val="0"/>
          <w:numId w:val="21"/>
        </w:numPr>
        <w:autoSpaceDE w:val="0"/>
        <w:autoSpaceDN w:val="0"/>
        <w:adjustRightInd w:val="0"/>
        <w:spacing w:after="213" w:line="240" w:lineRule="auto"/>
        <w:rPr>
          <w:rFonts w:ascii="Times New Roman" w:hAnsi="Times New Roman" w:cs="Times New Roman"/>
          <w:color w:val="000000"/>
          <w:sz w:val="24"/>
          <w:szCs w:val="24"/>
        </w:rPr>
      </w:pPr>
      <w:r w:rsidRPr="00E410B7">
        <w:rPr>
          <w:rFonts w:ascii="Times New Roman" w:hAnsi="Times New Roman" w:cs="Times New Roman"/>
          <w:color w:val="000000"/>
          <w:sz w:val="24"/>
          <w:szCs w:val="24"/>
        </w:rPr>
        <w:t>DELEUZE G. et GUATTARI F., Mille plateaux, Paris, Editions de Minuit, 1980</w:t>
      </w:r>
    </w:p>
    <w:p w:rsidR="0013561C" w:rsidRPr="0013561C" w:rsidRDefault="0013561C" w:rsidP="0013561C">
      <w:pPr>
        <w:pStyle w:val="Paragraphedeliste"/>
        <w:numPr>
          <w:ilvl w:val="0"/>
          <w:numId w:val="21"/>
        </w:numPr>
        <w:autoSpaceDE w:val="0"/>
        <w:autoSpaceDN w:val="0"/>
        <w:adjustRightInd w:val="0"/>
        <w:spacing w:after="213" w:line="240" w:lineRule="auto"/>
        <w:rPr>
          <w:rFonts w:ascii="Times New Roman" w:hAnsi="Times New Roman" w:cs="Times New Roman"/>
          <w:color w:val="000000"/>
          <w:sz w:val="24"/>
          <w:szCs w:val="24"/>
        </w:rPr>
      </w:pPr>
      <w:r w:rsidRPr="0013561C">
        <w:rPr>
          <w:rFonts w:ascii="Times New Roman" w:hAnsi="Times New Roman" w:cs="Times New Roman"/>
          <w:color w:val="000000"/>
          <w:sz w:val="24"/>
          <w:szCs w:val="24"/>
        </w:rPr>
        <w:t>DUTERCQ Y., BUISSON-FENET H. (</w:t>
      </w:r>
      <w:proofErr w:type="spellStart"/>
      <w:r w:rsidRPr="0013561C">
        <w:rPr>
          <w:rFonts w:ascii="Times New Roman" w:hAnsi="Times New Roman" w:cs="Times New Roman"/>
          <w:color w:val="000000"/>
          <w:sz w:val="24"/>
          <w:szCs w:val="24"/>
        </w:rPr>
        <w:t>dir</w:t>
      </w:r>
      <w:proofErr w:type="spellEnd"/>
      <w:r w:rsidRPr="0013561C">
        <w:rPr>
          <w:rFonts w:ascii="Times New Roman" w:hAnsi="Times New Roman" w:cs="Times New Roman"/>
          <w:color w:val="000000"/>
          <w:sz w:val="24"/>
          <w:szCs w:val="24"/>
        </w:rPr>
        <w:t>.), « Les cadres de l'éducation », Recherche &amp; formation, n° 78, Lyon, ENS Éditions, 2015</w:t>
      </w:r>
    </w:p>
    <w:p w:rsidR="0013561C" w:rsidRPr="0013561C" w:rsidRDefault="0013561C" w:rsidP="0013561C">
      <w:pPr>
        <w:pStyle w:val="Paragraphedeliste"/>
        <w:numPr>
          <w:ilvl w:val="0"/>
          <w:numId w:val="21"/>
        </w:numPr>
        <w:autoSpaceDE w:val="0"/>
        <w:autoSpaceDN w:val="0"/>
        <w:adjustRightInd w:val="0"/>
        <w:spacing w:after="213" w:line="240" w:lineRule="auto"/>
        <w:rPr>
          <w:rFonts w:ascii="Times New Roman" w:hAnsi="Times New Roman" w:cs="Times New Roman"/>
          <w:color w:val="000000"/>
          <w:sz w:val="24"/>
          <w:szCs w:val="24"/>
        </w:rPr>
      </w:pPr>
      <w:r w:rsidRPr="0013561C">
        <w:rPr>
          <w:rFonts w:ascii="Times New Roman" w:hAnsi="Times New Roman" w:cs="Times New Roman"/>
          <w:color w:val="000000"/>
          <w:sz w:val="24"/>
          <w:szCs w:val="24"/>
        </w:rPr>
        <w:t xml:space="preserve">JORRO Anne, L’accompagnement, comme processus singulier et comme paradigme, in Accompagner : Un agir professionnel, in Charlier Evelyne, </w:t>
      </w:r>
      <w:proofErr w:type="spellStart"/>
      <w:r w:rsidRPr="0013561C">
        <w:rPr>
          <w:rFonts w:ascii="Times New Roman" w:hAnsi="Times New Roman" w:cs="Times New Roman"/>
          <w:color w:val="000000"/>
          <w:sz w:val="24"/>
          <w:szCs w:val="24"/>
        </w:rPr>
        <w:t>Biémar</w:t>
      </w:r>
      <w:proofErr w:type="spellEnd"/>
      <w:r w:rsidRPr="0013561C">
        <w:rPr>
          <w:rFonts w:ascii="Times New Roman" w:hAnsi="Times New Roman" w:cs="Times New Roman"/>
          <w:color w:val="000000"/>
          <w:sz w:val="24"/>
          <w:szCs w:val="24"/>
        </w:rPr>
        <w:t xml:space="preserve"> Sandrine (</w:t>
      </w:r>
      <w:proofErr w:type="spellStart"/>
      <w:r w:rsidR="00255C58">
        <w:rPr>
          <w:rFonts w:ascii="Times New Roman" w:hAnsi="Times New Roman" w:cs="Times New Roman"/>
          <w:color w:val="000000"/>
          <w:sz w:val="24"/>
          <w:szCs w:val="24"/>
        </w:rPr>
        <w:t>d</w:t>
      </w:r>
      <w:r w:rsidRPr="0013561C">
        <w:rPr>
          <w:rFonts w:ascii="Times New Roman" w:hAnsi="Times New Roman" w:cs="Times New Roman"/>
          <w:color w:val="000000"/>
          <w:sz w:val="24"/>
          <w:szCs w:val="24"/>
        </w:rPr>
        <w:t>ir</w:t>
      </w:r>
      <w:proofErr w:type="spellEnd"/>
      <w:r w:rsidR="00255C58">
        <w:rPr>
          <w:rFonts w:ascii="Times New Roman" w:hAnsi="Times New Roman" w:cs="Times New Roman"/>
          <w:color w:val="000000"/>
          <w:sz w:val="24"/>
          <w:szCs w:val="24"/>
        </w:rPr>
        <w:t>.</w:t>
      </w:r>
      <w:r w:rsidRPr="0013561C">
        <w:rPr>
          <w:rFonts w:ascii="Times New Roman" w:hAnsi="Times New Roman" w:cs="Times New Roman"/>
          <w:color w:val="000000"/>
          <w:sz w:val="24"/>
          <w:szCs w:val="24"/>
        </w:rPr>
        <w:t xml:space="preserve">), Bruxelles, </w:t>
      </w:r>
      <w:r w:rsidR="00255C58">
        <w:rPr>
          <w:rFonts w:ascii="Times New Roman" w:hAnsi="Times New Roman" w:cs="Times New Roman"/>
          <w:color w:val="000000"/>
          <w:sz w:val="24"/>
          <w:szCs w:val="24"/>
        </w:rPr>
        <w:t>D</w:t>
      </w:r>
      <w:r w:rsidRPr="0013561C">
        <w:rPr>
          <w:rFonts w:ascii="Times New Roman" w:hAnsi="Times New Roman" w:cs="Times New Roman"/>
          <w:color w:val="000000"/>
          <w:sz w:val="24"/>
          <w:szCs w:val="24"/>
        </w:rPr>
        <w:t>e Boeck Supérieur, 2012</w:t>
      </w:r>
    </w:p>
    <w:p w:rsidR="00BC5AAB" w:rsidRPr="0013561C" w:rsidRDefault="0013561C" w:rsidP="0013561C">
      <w:pPr>
        <w:pStyle w:val="Paragraphedeliste"/>
        <w:numPr>
          <w:ilvl w:val="0"/>
          <w:numId w:val="21"/>
        </w:numPr>
        <w:rPr>
          <w:rFonts w:ascii="Times New Roman" w:hAnsi="Times New Roman" w:cs="Times New Roman"/>
          <w:sz w:val="24"/>
          <w:szCs w:val="24"/>
        </w:rPr>
      </w:pPr>
      <w:r w:rsidRPr="0013561C">
        <w:rPr>
          <w:rFonts w:ascii="Times New Roman" w:hAnsi="Times New Roman" w:cs="Times New Roman"/>
          <w:color w:val="000000"/>
          <w:sz w:val="24"/>
          <w:szCs w:val="24"/>
        </w:rPr>
        <w:t>GRAVELLE F. (</w:t>
      </w:r>
      <w:proofErr w:type="spellStart"/>
      <w:r w:rsidRPr="0013561C">
        <w:rPr>
          <w:rFonts w:ascii="Times New Roman" w:hAnsi="Times New Roman" w:cs="Times New Roman"/>
          <w:color w:val="000000"/>
          <w:sz w:val="24"/>
          <w:szCs w:val="24"/>
        </w:rPr>
        <w:t>dir</w:t>
      </w:r>
      <w:proofErr w:type="spellEnd"/>
      <w:r w:rsidRPr="0013561C">
        <w:rPr>
          <w:rFonts w:ascii="Times New Roman" w:hAnsi="Times New Roman" w:cs="Times New Roman"/>
          <w:color w:val="000000"/>
          <w:sz w:val="24"/>
          <w:szCs w:val="24"/>
        </w:rPr>
        <w:t>.), Nouvelle gouvernance scolaire. Impacts sur l’agir des professionnels de l’enseignement, Presses de l’Université du Qu</w:t>
      </w:r>
      <w:bookmarkStart w:id="0" w:name="_GoBack"/>
      <w:bookmarkEnd w:id="0"/>
      <w:r w:rsidRPr="0013561C">
        <w:rPr>
          <w:rFonts w:ascii="Times New Roman" w:hAnsi="Times New Roman" w:cs="Times New Roman"/>
          <w:color w:val="000000"/>
          <w:sz w:val="24"/>
          <w:szCs w:val="24"/>
        </w:rPr>
        <w:t>ébec, 2020</w:t>
      </w:r>
    </w:p>
    <w:sectPr w:rsidR="00BC5AAB" w:rsidRPr="0013561C" w:rsidSect="0048640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B3C" w:rsidRDefault="009B2B3C" w:rsidP="00F72F9C">
      <w:pPr>
        <w:spacing w:after="0" w:line="240" w:lineRule="auto"/>
      </w:pPr>
      <w:r>
        <w:separator/>
      </w:r>
    </w:p>
  </w:endnote>
  <w:endnote w:type="continuationSeparator" w:id="0">
    <w:p w:rsidR="009B2B3C" w:rsidRDefault="009B2B3C" w:rsidP="00F72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Medium">
    <w:altName w:val="Marianne Medium"/>
    <w:panose1 w:val="00000000000000000000"/>
    <w:charset w:val="00"/>
    <w:family w:val="swiss"/>
    <w:notTrueType/>
    <w:pitch w:val="default"/>
    <w:sig w:usb0="00000003" w:usb1="00000000" w:usb2="00000000" w:usb3="00000000" w:csb0="00000001" w:csb1="00000000"/>
  </w:font>
  <w:font w:name="Marianne">
    <w:altName w:val="Calibri"/>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B3C" w:rsidRDefault="009B2B3C" w:rsidP="00F72F9C">
      <w:pPr>
        <w:spacing w:after="0" w:line="240" w:lineRule="auto"/>
      </w:pPr>
      <w:r>
        <w:separator/>
      </w:r>
    </w:p>
  </w:footnote>
  <w:footnote w:type="continuationSeparator" w:id="0">
    <w:p w:rsidR="009B2B3C" w:rsidRDefault="009B2B3C" w:rsidP="00F72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AF0"/>
    <w:multiLevelType w:val="hybridMultilevel"/>
    <w:tmpl w:val="4A0E7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53E2E"/>
    <w:multiLevelType w:val="hybridMultilevel"/>
    <w:tmpl w:val="DBC6F1E4"/>
    <w:lvl w:ilvl="0" w:tplc="43A812D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9C2E78"/>
    <w:multiLevelType w:val="hybridMultilevel"/>
    <w:tmpl w:val="F7F6435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22D72E3"/>
    <w:multiLevelType w:val="hybridMultilevel"/>
    <w:tmpl w:val="8DB60DF4"/>
    <w:lvl w:ilvl="0" w:tplc="302A283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F15DA4"/>
    <w:multiLevelType w:val="hybridMultilevel"/>
    <w:tmpl w:val="2E98F68A"/>
    <w:lvl w:ilvl="0" w:tplc="9ECC9CD2">
      <w:start w:val="1"/>
      <w:numFmt w:val="bullet"/>
      <w:lvlText w:val=""/>
      <w:lvlJc w:val="left"/>
      <w:pPr>
        <w:tabs>
          <w:tab w:val="num" w:pos="720"/>
        </w:tabs>
        <w:ind w:left="720" w:hanging="360"/>
      </w:pPr>
      <w:rPr>
        <w:rFonts w:ascii="Symbol" w:hAnsi="Symbol" w:hint="default"/>
      </w:rPr>
    </w:lvl>
    <w:lvl w:ilvl="1" w:tplc="A99670DA" w:tentative="1">
      <w:start w:val="1"/>
      <w:numFmt w:val="bullet"/>
      <w:lvlText w:val=""/>
      <w:lvlJc w:val="left"/>
      <w:pPr>
        <w:tabs>
          <w:tab w:val="num" w:pos="1440"/>
        </w:tabs>
        <w:ind w:left="1440" w:hanging="360"/>
      </w:pPr>
      <w:rPr>
        <w:rFonts w:ascii="Symbol" w:hAnsi="Symbol" w:hint="default"/>
      </w:rPr>
    </w:lvl>
    <w:lvl w:ilvl="2" w:tplc="CC64CF78" w:tentative="1">
      <w:start w:val="1"/>
      <w:numFmt w:val="bullet"/>
      <w:lvlText w:val=""/>
      <w:lvlJc w:val="left"/>
      <w:pPr>
        <w:tabs>
          <w:tab w:val="num" w:pos="2160"/>
        </w:tabs>
        <w:ind w:left="2160" w:hanging="360"/>
      </w:pPr>
      <w:rPr>
        <w:rFonts w:ascii="Symbol" w:hAnsi="Symbol" w:hint="default"/>
      </w:rPr>
    </w:lvl>
    <w:lvl w:ilvl="3" w:tplc="E3C4583A" w:tentative="1">
      <w:start w:val="1"/>
      <w:numFmt w:val="bullet"/>
      <w:lvlText w:val=""/>
      <w:lvlJc w:val="left"/>
      <w:pPr>
        <w:tabs>
          <w:tab w:val="num" w:pos="2880"/>
        </w:tabs>
        <w:ind w:left="2880" w:hanging="360"/>
      </w:pPr>
      <w:rPr>
        <w:rFonts w:ascii="Symbol" w:hAnsi="Symbol" w:hint="default"/>
      </w:rPr>
    </w:lvl>
    <w:lvl w:ilvl="4" w:tplc="161C8552" w:tentative="1">
      <w:start w:val="1"/>
      <w:numFmt w:val="bullet"/>
      <w:lvlText w:val=""/>
      <w:lvlJc w:val="left"/>
      <w:pPr>
        <w:tabs>
          <w:tab w:val="num" w:pos="3600"/>
        </w:tabs>
        <w:ind w:left="3600" w:hanging="360"/>
      </w:pPr>
      <w:rPr>
        <w:rFonts w:ascii="Symbol" w:hAnsi="Symbol" w:hint="default"/>
      </w:rPr>
    </w:lvl>
    <w:lvl w:ilvl="5" w:tplc="414E9E90" w:tentative="1">
      <w:start w:val="1"/>
      <w:numFmt w:val="bullet"/>
      <w:lvlText w:val=""/>
      <w:lvlJc w:val="left"/>
      <w:pPr>
        <w:tabs>
          <w:tab w:val="num" w:pos="4320"/>
        </w:tabs>
        <w:ind w:left="4320" w:hanging="360"/>
      </w:pPr>
      <w:rPr>
        <w:rFonts w:ascii="Symbol" w:hAnsi="Symbol" w:hint="default"/>
      </w:rPr>
    </w:lvl>
    <w:lvl w:ilvl="6" w:tplc="8918E738" w:tentative="1">
      <w:start w:val="1"/>
      <w:numFmt w:val="bullet"/>
      <w:lvlText w:val=""/>
      <w:lvlJc w:val="left"/>
      <w:pPr>
        <w:tabs>
          <w:tab w:val="num" w:pos="5040"/>
        </w:tabs>
        <w:ind w:left="5040" w:hanging="360"/>
      </w:pPr>
      <w:rPr>
        <w:rFonts w:ascii="Symbol" w:hAnsi="Symbol" w:hint="default"/>
      </w:rPr>
    </w:lvl>
    <w:lvl w:ilvl="7" w:tplc="E2904F48" w:tentative="1">
      <w:start w:val="1"/>
      <w:numFmt w:val="bullet"/>
      <w:lvlText w:val=""/>
      <w:lvlJc w:val="left"/>
      <w:pPr>
        <w:tabs>
          <w:tab w:val="num" w:pos="5760"/>
        </w:tabs>
        <w:ind w:left="5760" w:hanging="360"/>
      </w:pPr>
      <w:rPr>
        <w:rFonts w:ascii="Symbol" w:hAnsi="Symbol" w:hint="default"/>
      </w:rPr>
    </w:lvl>
    <w:lvl w:ilvl="8" w:tplc="056A066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D6D1703"/>
    <w:multiLevelType w:val="hybridMultilevel"/>
    <w:tmpl w:val="03682BD6"/>
    <w:lvl w:ilvl="0" w:tplc="FCF2678C">
      <w:start w:val="1"/>
      <w:numFmt w:val="bullet"/>
      <w:lvlText w:val=""/>
      <w:lvlJc w:val="left"/>
      <w:pPr>
        <w:tabs>
          <w:tab w:val="num" w:pos="720"/>
        </w:tabs>
        <w:ind w:left="720" w:hanging="360"/>
      </w:pPr>
      <w:rPr>
        <w:rFonts w:ascii="Symbol" w:hAnsi="Symbol" w:hint="default"/>
      </w:rPr>
    </w:lvl>
    <w:lvl w:ilvl="1" w:tplc="D8C83064" w:tentative="1">
      <w:start w:val="1"/>
      <w:numFmt w:val="bullet"/>
      <w:lvlText w:val=""/>
      <w:lvlJc w:val="left"/>
      <w:pPr>
        <w:tabs>
          <w:tab w:val="num" w:pos="1440"/>
        </w:tabs>
        <w:ind w:left="1440" w:hanging="360"/>
      </w:pPr>
      <w:rPr>
        <w:rFonts w:ascii="Symbol" w:hAnsi="Symbol" w:hint="default"/>
      </w:rPr>
    </w:lvl>
    <w:lvl w:ilvl="2" w:tplc="D3C49DA8" w:tentative="1">
      <w:start w:val="1"/>
      <w:numFmt w:val="bullet"/>
      <w:lvlText w:val=""/>
      <w:lvlJc w:val="left"/>
      <w:pPr>
        <w:tabs>
          <w:tab w:val="num" w:pos="2160"/>
        </w:tabs>
        <w:ind w:left="2160" w:hanging="360"/>
      </w:pPr>
      <w:rPr>
        <w:rFonts w:ascii="Symbol" w:hAnsi="Symbol" w:hint="default"/>
      </w:rPr>
    </w:lvl>
    <w:lvl w:ilvl="3" w:tplc="CCFA1064" w:tentative="1">
      <w:start w:val="1"/>
      <w:numFmt w:val="bullet"/>
      <w:lvlText w:val=""/>
      <w:lvlJc w:val="left"/>
      <w:pPr>
        <w:tabs>
          <w:tab w:val="num" w:pos="2880"/>
        </w:tabs>
        <w:ind w:left="2880" w:hanging="360"/>
      </w:pPr>
      <w:rPr>
        <w:rFonts w:ascii="Symbol" w:hAnsi="Symbol" w:hint="default"/>
      </w:rPr>
    </w:lvl>
    <w:lvl w:ilvl="4" w:tplc="411E8596" w:tentative="1">
      <w:start w:val="1"/>
      <w:numFmt w:val="bullet"/>
      <w:lvlText w:val=""/>
      <w:lvlJc w:val="left"/>
      <w:pPr>
        <w:tabs>
          <w:tab w:val="num" w:pos="3600"/>
        </w:tabs>
        <w:ind w:left="3600" w:hanging="360"/>
      </w:pPr>
      <w:rPr>
        <w:rFonts w:ascii="Symbol" w:hAnsi="Symbol" w:hint="default"/>
      </w:rPr>
    </w:lvl>
    <w:lvl w:ilvl="5" w:tplc="535EA534" w:tentative="1">
      <w:start w:val="1"/>
      <w:numFmt w:val="bullet"/>
      <w:lvlText w:val=""/>
      <w:lvlJc w:val="left"/>
      <w:pPr>
        <w:tabs>
          <w:tab w:val="num" w:pos="4320"/>
        </w:tabs>
        <w:ind w:left="4320" w:hanging="360"/>
      </w:pPr>
      <w:rPr>
        <w:rFonts w:ascii="Symbol" w:hAnsi="Symbol" w:hint="default"/>
      </w:rPr>
    </w:lvl>
    <w:lvl w:ilvl="6" w:tplc="51965CC2" w:tentative="1">
      <w:start w:val="1"/>
      <w:numFmt w:val="bullet"/>
      <w:lvlText w:val=""/>
      <w:lvlJc w:val="left"/>
      <w:pPr>
        <w:tabs>
          <w:tab w:val="num" w:pos="5040"/>
        </w:tabs>
        <w:ind w:left="5040" w:hanging="360"/>
      </w:pPr>
      <w:rPr>
        <w:rFonts w:ascii="Symbol" w:hAnsi="Symbol" w:hint="default"/>
      </w:rPr>
    </w:lvl>
    <w:lvl w:ilvl="7" w:tplc="D4461F4E" w:tentative="1">
      <w:start w:val="1"/>
      <w:numFmt w:val="bullet"/>
      <w:lvlText w:val=""/>
      <w:lvlJc w:val="left"/>
      <w:pPr>
        <w:tabs>
          <w:tab w:val="num" w:pos="5760"/>
        </w:tabs>
        <w:ind w:left="5760" w:hanging="360"/>
      </w:pPr>
      <w:rPr>
        <w:rFonts w:ascii="Symbol" w:hAnsi="Symbol" w:hint="default"/>
      </w:rPr>
    </w:lvl>
    <w:lvl w:ilvl="8" w:tplc="3620DD9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56D71D6"/>
    <w:multiLevelType w:val="hybridMultilevel"/>
    <w:tmpl w:val="C994F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885150"/>
    <w:multiLevelType w:val="hybridMultilevel"/>
    <w:tmpl w:val="6110F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2B0890"/>
    <w:multiLevelType w:val="hybridMultilevel"/>
    <w:tmpl w:val="36884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8D7B2A"/>
    <w:multiLevelType w:val="hybridMultilevel"/>
    <w:tmpl w:val="855CB35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610043"/>
    <w:multiLevelType w:val="hybridMultilevel"/>
    <w:tmpl w:val="6C7C6F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AE1D35"/>
    <w:multiLevelType w:val="hybridMultilevel"/>
    <w:tmpl w:val="6D26BA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A53597"/>
    <w:multiLevelType w:val="hybridMultilevel"/>
    <w:tmpl w:val="22B4B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4806C5"/>
    <w:multiLevelType w:val="hybridMultilevel"/>
    <w:tmpl w:val="D5B88870"/>
    <w:lvl w:ilvl="0" w:tplc="C9D4410E">
      <w:start w:val="1"/>
      <w:numFmt w:val="bullet"/>
      <w:lvlText w:val=""/>
      <w:lvlJc w:val="left"/>
      <w:pPr>
        <w:tabs>
          <w:tab w:val="num" w:pos="720"/>
        </w:tabs>
        <w:ind w:left="720" w:hanging="360"/>
      </w:pPr>
      <w:rPr>
        <w:rFonts w:ascii="Symbol" w:hAnsi="Symbol" w:hint="default"/>
      </w:rPr>
    </w:lvl>
    <w:lvl w:ilvl="1" w:tplc="48F695D2" w:tentative="1">
      <w:start w:val="1"/>
      <w:numFmt w:val="bullet"/>
      <w:lvlText w:val=""/>
      <w:lvlJc w:val="left"/>
      <w:pPr>
        <w:tabs>
          <w:tab w:val="num" w:pos="1440"/>
        </w:tabs>
        <w:ind w:left="1440" w:hanging="360"/>
      </w:pPr>
      <w:rPr>
        <w:rFonts w:ascii="Symbol" w:hAnsi="Symbol" w:hint="default"/>
      </w:rPr>
    </w:lvl>
    <w:lvl w:ilvl="2" w:tplc="002E2E56" w:tentative="1">
      <w:start w:val="1"/>
      <w:numFmt w:val="bullet"/>
      <w:lvlText w:val=""/>
      <w:lvlJc w:val="left"/>
      <w:pPr>
        <w:tabs>
          <w:tab w:val="num" w:pos="2160"/>
        </w:tabs>
        <w:ind w:left="2160" w:hanging="360"/>
      </w:pPr>
      <w:rPr>
        <w:rFonts w:ascii="Symbol" w:hAnsi="Symbol" w:hint="default"/>
      </w:rPr>
    </w:lvl>
    <w:lvl w:ilvl="3" w:tplc="E8E07AF6" w:tentative="1">
      <w:start w:val="1"/>
      <w:numFmt w:val="bullet"/>
      <w:lvlText w:val=""/>
      <w:lvlJc w:val="left"/>
      <w:pPr>
        <w:tabs>
          <w:tab w:val="num" w:pos="2880"/>
        </w:tabs>
        <w:ind w:left="2880" w:hanging="360"/>
      </w:pPr>
      <w:rPr>
        <w:rFonts w:ascii="Symbol" w:hAnsi="Symbol" w:hint="default"/>
      </w:rPr>
    </w:lvl>
    <w:lvl w:ilvl="4" w:tplc="D45C6104" w:tentative="1">
      <w:start w:val="1"/>
      <w:numFmt w:val="bullet"/>
      <w:lvlText w:val=""/>
      <w:lvlJc w:val="left"/>
      <w:pPr>
        <w:tabs>
          <w:tab w:val="num" w:pos="3600"/>
        </w:tabs>
        <w:ind w:left="3600" w:hanging="360"/>
      </w:pPr>
      <w:rPr>
        <w:rFonts w:ascii="Symbol" w:hAnsi="Symbol" w:hint="default"/>
      </w:rPr>
    </w:lvl>
    <w:lvl w:ilvl="5" w:tplc="318A0AFC" w:tentative="1">
      <w:start w:val="1"/>
      <w:numFmt w:val="bullet"/>
      <w:lvlText w:val=""/>
      <w:lvlJc w:val="left"/>
      <w:pPr>
        <w:tabs>
          <w:tab w:val="num" w:pos="4320"/>
        </w:tabs>
        <w:ind w:left="4320" w:hanging="360"/>
      </w:pPr>
      <w:rPr>
        <w:rFonts w:ascii="Symbol" w:hAnsi="Symbol" w:hint="default"/>
      </w:rPr>
    </w:lvl>
    <w:lvl w:ilvl="6" w:tplc="AD727926" w:tentative="1">
      <w:start w:val="1"/>
      <w:numFmt w:val="bullet"/>
      <w:lvlText w:val=""/>
      <w:lvlJc w:val="left"/>
      <w:pPr>
        <w:tabs>
          <w:tab w:val="num" w:pos="5040"/>
        </w:tabs>
        <w:ind w:left="5040" w:hanging="360"/>
      </w:pPr>
      <w:rPr>
        <w:rFonts w:ascii="Symbol" w:hAnsi="Symbol" w:hint="default"/>
      </w:rPr>
    </w:lvl>
    <w:lvl w:ilvl="7" w:tplc="347CED50" w:tentative="1">
      <w:start w:val="1"/>
      <w:numFmt w:val="bullet"/>
      <w:lvlText w:val=""/>
      <w:lvlJc w:val="left"/>
      <w:pPr>
        <w:tabs>
          <w:tab w:val="num" w:pos="5760"/>
        </w:tabs>
        <w:ind w:left="5760" w:hanging="360"/>
      </w:pPr>
      <w:rPr>
        <w:rFonts w:ascii="Symbol" w:hAnsi="Symbol" w:hint="default"/>
      </w:rPr>
    </w:lvl>
    <w:lvl w:ilvl="8" w:tplc="D6C6098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01610FB"/>
    <w:multiLevelType w:val="hybridMultilevel"/>
    <w:tmpl w:val="47F0457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0809DE"/>
    <w:multiLevelType w:val="hybridMultilevel"/>
    <w:tmpl w:val="600657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B608EE"/>
    <w:multiLevelType w:val="hybridMultilevel"/>
    <w:tmpl w:val="8AB6DD5C"/>
    <w:lvl w:ilvl="0" w:tplc="B9101AB8">
      <w:start w:val="1"/>
      <w:numFmt w:val="bullet"/>
      <w:lvlText w:val=""/>
      <w:lvlJc w:val="left"/>
      <w:pPr>
        <w:tabs>
          <w:tab w:val="num" w:pos="720"/>
        </w:tabs>
        <w:ind w:left="720" w:hanging="360"/>
      </w:pPr>
      <w:rPr>
        <w:rFonts w:ascii="Symbol" w:hAnsi="Symbol" w:hint="default"/>
      </w:rPr>
    </w:lvl>
    <w:lvl w:ilvl="1" w:tplc="608EC092" w:tentative="1">
      <w:start w:val="1"/>
      <w:numFmt w:val="bullet"/>
      <w:lvlText w:val=""/>
      <w:lvlJc w:val="left"/>
      <w:pPr>
        <w:tabs>
          <w:tab w:val="num" w:pos="1440"/>
        </w:tabs>
        <w:ind w:left="1440" w:hanging="360"/>
      </w:pPr>
      <w:rPr>
        <w:rFonts w:ascii="Symbol" w:hAnsi="Symbol" w:hint="default"/>
      </w:rPr>
    </w:lvl>
    <w:lvl w:ilvl="2" w:tplc="2960AB40" w:tentative="1">
      <w:start w:val="1"/>
      <w:numFmt w:val="bullet"/>
      <w:lvlText w:val=""/>
      <w:lvlJc w:val="left"/>
      <w:pPr>
        <w:tabs>
          <w:tab w:val="num" w:pos="2160"/>
        </w:tabs>
        <w:ind w:left="2160" w:hanging="360"/>
      </w:pPr>
      <w:rPr>
        <w:rFonts w:ascii="Symbol" w:hAnsi="Symbol" w:hint="default"/>
      </w:rPr>
    </w:lvl>
    <w:lvl w:ilvl="3" w:tplc="44028364" w:tentative="1">
      <w:start w:val="1"/>
      <w:numFmt w:val="bullet"/>
      <w:lvlText w:val=""/>
      <w:lvlJc w:val="left"/>
      <w:pPr>
        <w:tabs>
          <w:tab w:val="num" w:pos="2880"/>
        </w:tabs>
        <w:ind w:left="2880" w:hanging="360"/>
      </w:pPr>
      <w:rPr>
        <w:rFonts w:ascii="Symbol" w:hAnsi="Symbol" w:hint="default"/>
      </w:rPr>
    </w:lvl>
    <w:lvl w:ilvl="4" w:tplc="30D84096" w:tentative="1">
      <w:start w:val="1"/>
      <w:numFmt w:val="bullet"/>
      <w:lvlText w:val=""/>
      <w:lvlJc w:val="left"/>
      <w:pPr>
        <w:tabs>
          <w:tab w:val="num" w:pos="3600"/>
        </w:tabs>
        <w:ind w:left="3600" w:hanging="360"/>
      </w:pPr>
      <w:rPr>
        <w:rFonts w:ascii="Symbol" w:hAnsi="Symbol" w:hint="default"/>
      </w:rPr>
    </w:lvl>
    <w:lvl w:ilvl="5" w:tplc="47E0BCEC" w:tentative="1">
      <w:start w:val="1"/>
      <w:numFmt w:val="bullet"/>
      <w:lvlText w:val=""/>
      <w:lvlJc w:val="left"/>
      <w:pPr>
        <w:tabs>
          <w:tab w:val="num" w:pos="4320"/>
        </w:tabs>
        <w:ind w:left="4320" w:hanging="360"/>
      </w:pPr>
      <w:rPr>
        <w:rFonts w:ascii="Symbol" w:hAnsi="Symbol" w:hint="default"/>
      </w:rPr>
    </w:lvl>
    <w:lvl w:ilvl="6" w:tplc="50180590" w:tentative="1">
      <w:start w:val="1"/>
      <w:numFmt w:val="bullet"/>
      <w:lvlText w:val=""/>
      <w:lvlJc w:val="left"/>
      <w:pPr>
        <w:tabs>
          <w:tab w:val="num" w:pos="5040"/>
        </w:tabs>
        <w:ind w:left="5040" w:hanging="360"/>
      </w:pPr>
      <w:rPr>
        <w:rFonts w:ascii="Symbol" w:hAnsi="Symbol" w:hint="default"/>
      </w:rPr>
    </w:lvl>
    <w:lvl w:ilvl="7" w:tplc="B1A0E8CE" w:tentative="1">
      <w:start w:val="1"/>
      <w:numFmt w:val="bullet"/>
      <w:lvlText w:val=""/>
      <w:lvlJc w:val="left"/>
      <w:pPr>
        <w:tabs>
          <w:tab w:val="num" w:pos="5760"/>
        </w:tabs>
        <w:ind w:left="5760" w:hanging="360"/>
      </w:pPr>
      <w:rPr>
        <w:rFonts w:ascii="Symbol" w:hAnsi="Symbol" w:hint="default"/>
      </w:rPr>
    </w:lvl>
    <w:lvl w:ilvl="8" w:tplc="C1AA51A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98E4447"/>
    <w:multiLevelType w:val="hybridMultilevel"/>
    <w:tmpl w:val="3402A9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4F35F9"/>
    <w:multiLevelType w:val="hybridMultilevel"/>
    <w:tmpl w:val="885837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7A4DFB"/>
    <w:multiLevelType w:val="hybridMultilevel"/>
    <w:tmpl w:val="A2F081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6E7B1C"/>
    <w:multiLevelType w:val="hybridMultilevel"/>
    <w:tmpl w:val="4320ABDA"/>
    <w:lvl w:ilvl="0" w:tplc="5CA80474">
      <w:start w:val="1"/>
      <w:numFmt w:val="bullet"/>
      <w:lvlText w:val=""/>
      <w:lvlJc w:val="left"/>
      <w:pPr>
        <w:tabs>
          <w:tab w:val="num" w:pos="720"/>
        </w:tabs>
        <w:ind w:left="720" w:hanging="360"/>
      </w:pPr>
      <w:rPr>
        <w:rFonts w:ascii="Symbol" w:hAnsi="Symbol" w:hint="default"/>
      </w:rPr>
    </w:lvl>
    <w:lvl w:ilvl="1" w:tplc="11C02E4A" w:tentative="1">
      <w:start w:val="1"/>
      <w:numFmt w:val="bullet"/>
      <w:lvlText w:val=""/>
      <w:lvlJc w:val="left"/>
      <w:pPr>
        <w:tabs>
          <w:tab w:val="num" w:pos="1440"/>
        </w:tabs>
        <w:ind w:left="1440" w:hanging="360"/>
      </w:pPr>
      <w:rPr>
        <w:rFonts w:ascii="Symbol" w:hAnsi="Symbol" w:hint="default"/>
      </w:rPr>
    </w:lvl>
    <w:lvl w:ilvl="2" w:tplc="3F805E82" w:tentative="1">
      <w:start w:val="1"/>
      <w:numFmt w:val="bullet"/>
      <w:lvlText w:val=""/>
      <w:lvlJc w:val="left"/>
      <w:pPr>
        <w:tabs>
          <w:tab w:val="num" w:pos="2160"/>
        </w:tabs>
        <w:ind w:left="2160" w:hanging="360"/>
      </w:pPr>
      <w:rPr>
        <w:rFonts w:ascii="Symbol" w:hAnsi="Symbol" w:hint="default"/>
      </w:rPr>
    </w:lvl>
    <w:lvl w:ilvl="3" w:tplc="0B60DBF6" w:tentative="1">
      <w:start w:val="1"/>
      <w:numFmt w:val="bullet"/>
      <w:lvlText w:val=""/>
      <w:lvlJc w:val="left"/>
      <w:pPr>
        <w:tabs>
          <w:tab w:val="num" w:pos="2880"/>
        </w:tabs>
        <w:ind w:left="2880" w:hanging="360"/>
      </w:pPr>
      <w:rPr>
        <w:rFonts w:ascii="Symbol" w:hAnsi="Symbol" w:hint="default"/>
      </w:rPr>
    </w:lvl>
    <w:lvl w:ilvl="4" w:tplc="EA963460" w:tentative="1">
      <w:start w:val="1"/>
      <w:numFmt w:val="bullet"/>
      <w:lvlText w:val=""/>
      <w:lvlJc w:val="left"/>
      <w:pPr>
        <w:tabs>
          <w:tab w:val="num" w:pos="3600"/>
        </w:tabs>
        <w:ind w:left="3600" w:hanging="360"/>
      </w:pPr>
      <w:rPr>
        <w:rFonts w:ascii="Symbol" w:hAnsi="Symbol" w:hint="default"/>
      </w:rPr>
    </w:lvl>
    <w:lvl w:ilvl="5" w:tplc="B412A40E" w:tentative="1">
      <w:start w:val="1"/>
      <w:numFmt w:val="bullet"/>
      <w:lvlText w:val=""/>
      <w:lvlJc w:val="left"/>
      <w:pPr>
        <w:tabs>
          <w:tab w:val="num" w:pos="4320"/>
        </w:tabs>
        <w:ind w:left="4320" w:hanging="360"/>
      </w:pPr>
      <w:rPr>
        <w:rFonts w:ascii="Symbol" w:hAnsi="Symbol" w:hint="default"/>
      </w:rPr>
    </w:lvl>
    <w:lvl w:ilvl="6" w:tplc="50B0FB6A" w:tentative="1">
      <w:start w:val="1"/>
      <w:numFmt w:val="bullet"/>
      <w:lvlText w:val=""/>
      <w:lvlJc w:val="left"/>
      <w:pPr>
        <w:tabs>
          <w:tab w:val="num" w:pos="5040"/>
        </w:tabs>
        <w:ind w:left="5040" w:hanging="360"/>
      </w:pPr>
      <w:rPr>
        <w:rFonts w:ascii="Symbol" w:hAnsi="Symbol" w:hint="default"/>
      </w:rPr>
    </w:lvl>
    <w:lvl w:ilvl="7" w:tplc="B262FBCC" w:tentative="1">
      <w:start w:val="1"/>
      <w:numFmt w:val="bullet"/>
      <w:lvlText w:val=""/>
      <w:lvlJc w:val="left"/>
      <w:pPr>
        <w:tabs>
          <w:tab w:val="num" w:pos="5760"/>
        </w:tabs>
        <w:ind w:left="5760" w:hanging="360"/>
      </w:pPr>
      <w:rPr>
        <w:rFonts w:ascii="Symbol" w:hAnsi="Symbol" w:hint="default"/>
      </w:rPr>
    </w:lvl>
    <w:lvl w:ilvl="8" w:tplc="44328F60" w:tentative="1">
      <w:start w:val="1"/>
      <w:numFmt w:val="bullet"/>
      <w:lvlText w:val=""/>
      <w:lvlJc w:val="left"/>
      <w:pPr>
        <w:tabs>
          <w:tab w:val="num" w:pos="6480"/>
        </w:tabs>
        <w:ind w:left="6480" w:hanging="360"/>
      </w:pPr>
      <w:rPr>
        <w:rFonts w:ascii="Symbol" w:hAnsi="Symbol" w:hint="default"/>
      </w:rPr>
    </w:lvl>
  </w:abstractNum>
  <w:num w:numId="1">
    <w:abstractNumId w:val="15"/>
  </w:num>
  <w:num w:numId="2">
    <w:abstractNumId w:val="18"/>
  </w:num>
  <w:num w:numId="3">
    <w:abstractNumId w:val="11"/>
  </w:num>
  <w:num w:numId="4">
    <w:abstractNumId w:val="19"/>
  </w:num>
  <w:num w:numId="5">
    <w:abstractNumId w:val="10"/>
  </w:num>
  <w:num w:numId="6">
    <w:abstractNumId w:val="6"/>
  </w:num>
  <w:num w:numId="7">
    <w:abstractNumId w:val="5"/>
  </w:num>
  <w:num w:numId="8">
    <w:abstractNumId w:val="12"/>
  </w:num>
  <w:num w:numId="9">
    <w:abstractNumId w:val="16"/>
  </w:num>
  <w:num w:numId="10">
    <w:abstractNumId w:val="4"/>
  </w:num>
  <w:num w:numId="11">
    <w:abstractNumId w:val="13"/>
  </w:num>
  <w:num w:numId="12">
    <w:abstractNumId w:val="20"/>
  </w:num>
  <w:num w:numId="13">
    <w:abstractNumId w:val="2"/>
  </w:num>
  <w:num w:numId="14">
    <w:abstractNumId w:val="1"/>
  </w:num>
  <w:num w:numId="15">
    <w:abstractNumId w:val="9"/>
  </w:num>
  <w:num w:numId="16">
    <w:abstractNumId w:val="14"/>
  </w:num>
  <w:num w:numId="17">
    <w:abstractNumId w:val="8"/>
  </w:num>
  <w:num w:numId="18">
    <w:abstractNumId w:val="3"/>
  </w:num>
  <w:num w:numId="19">
    <w:abstractNumId w:val="7"/>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9C"/>
    <w:rsid w:val="00026BF3"/>
    <w:rsid w:val="000B1B97"/>
    <w:rsid w:val="000E02A8"/>
    <w:rsid w:val="00131AF8"/>
    <w:rsid w:val="0013561C"/>
    <w:rsid w:val="001829F7"/>
    <w:rsid w:val="00190ECF"/>
    <w:rsid w:val="001C1CA0"/>
    <w:rsid w:val="00255C58"/>
    <w:rsid w:val="00277294"/>
    <w:rsid w:val="002F7C6F"/>
    <w:rsid w:val="0030502E"/>
    <w:rsid w:val="0032687F"/>
    <w:rsid w:val="00337C67"/>
    <w:rsid w:val="0035249D"/>
    <w:rsid w:val="00354E8D"/>
    <w:rsid w:val="00374C3B"/>
    <w:rsid w:val="003A646F"/>
    <w:rsid w:val="003C6995"/>
    <w:rsid w:val="003F5B64"/>
    <w:rsid w:val="004103F3"/>
    <w:rsid w:val="00431266"/>
    <w:rsid w:val="0045012B"/>
    <w:rsid w:val="0048640B"/>
    <w:rsid w:val="004A035D"/>
    <w:rsid w:val="004D7D7C"/>
    <w:rsid w:val="005610F3"/>
    <w:rsid w:val="005E7DF1"/>
    <w:rsid w:val="00633C58"/>
    <w:rsid w:val="00640DE2"/>
    <w:rsid w:val="0071729D"/>
    <w:rsid w:val="00733449"/>
    <w:rsid w:val="007532FA"/>
    <w:rsid w:val="0076714C"/>
    <w:rsid w:val="007711D0"/>
    <w:rsid w:val="0081318C"/>
    <w:rsid w:val="0087212E"/>
    <w:rsid w:val="008B6142"/>
    <w:rsid w:val="008D6E07"/>
    <w:rsid w:val="00934278"/>
    <w:rsid w:val="00980D1D"/>
    <w:rsid w:val="009A1AE9"/>
    <w:rsid w:val="009B2B3C"/>
    <w:rsid w:val="00AE5CD9"/>
    <w:rsid w:val="00B1324C"/>
    <w:rsid w:val="00B773A5"/>
    <w:rsid w:val="00BA3582"/>
    <w:rsid w:val="00BC09D4"/>
    <w:rsid w:val="00BC5AAB"/>
    <w:rsid w:val="00BD2680"/>
    <w:rsid w:val="00D133AE"/>
    <w:rsid w:val="00D81510"/>
    <w:rsid w:val="00E04B8D"/>
    <w:rsid w:val="00E410B7"/>
    <w:rsid w:val="00E51BEE"/>
    <w:rsid w:val="00E648C6"/>
    <w:rsid w:val="00E90E2D"/>
    <w:rsid w:val="00ED2E77"/>
    <w:rsid w:val="00F3138C"/>
    <w:rsid w:val="00F72F9C"/>
    <w:rsid w:val="00F7546E"/>
    <w:rsid w:val="00F8385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6C73"/>
  <w15:docId w15:val="{3F9C1673-C26E-F642-AEC4-B6CBB2B6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C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72F9C"/>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F72F9C"/>
    <w:pPr>
      <w:tabs>
        <w:tab w:val="center" w:pos="4536"/>
        <w:tab w:val="right" w:pos="9072"/>
      </w:tabs>
      <w:spacing w:after="0" w:line="240" w:lineRule="auto"/>
    </w:pPr>
  </w:style>
  <w:style w:type="character" w:customStyle="1" w:styleId="En-tteCar">
    <w:name w:val="En-tête Car"/>
    <w:basedOn w:val="Policepardfaut"/>
    <w:link w:val="En-tte"/>
    <w:uiPriority w:val="99"/>
    <w:rsid w:val="00F72F9C"/>
  </w:style>
  <w:style w:type="paragraph" w:styleId="Pieddepage">
    <w:name w:val="footer"/>
    <w:basedOn w:val="Normal"/>
    <w:link w:val="PieddepageCar"/>
    <w:uiPriority w:val="99"/>
    <w:unhideWhenUsed/>
    <w:rsid w:val="00F72F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2F9C"/>
  </w:style>
  <w:style w:type="paragraph" w:styleId="Paragraphedeliste">
    <w:name w:val="List Paragraph"/>
    <w:basedOn w:val="Normal"/>
    <w:uiPriority w:val="34"/>
    <w:qFormat/>
    <w:rsid w:val="0076714C"/>
    <w:pPr>
      <w:ind w:left="720"/>
      <w:contextualSpacing/>
    </w:pPr>
  </w:style>
  <w:style w:type="character" w:styleId="Lienhypertexte">
    <w:name w:val="Hyperlink"/>
    <w:basedOn w:val="Policepardfaut"/>
    <w:uiPriority w:val="99"/>
    <w:unhideWhenUsed/>
    <w:rsid w:val="00354E8D"/>
    <w:rPr>
      <w:color w:val="0563C1" w:themeColor="hyperlink"/>
      <w:u w:val="single"/>
    </w:rPr>
  </w:style>
  <w:style w:type="character" w:customStyle="1" w:styleId="A4">
    <w:name w:val="A4"/>
    <w:uiPriority w:val="99"/>
    <w:rsid w:val="00F8385A"/>
    <w:rPr>
      <w:rFonts w:cs="Marianne Medium"/>
      <w:color w:val="464C7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496">
      <w:bodyDiv w:val="1"/>
      <w:marLeft w:val="0"/>
      <w:marRight w:val="0"/>
      <w:marTop w:val="0"/>
      <w:marBottom w:val="0"/>
      <w:divBdr>
        <w:top w:val="none" w:sz="0" w:space="0" w:color="auto"/>
        <w:left w:val="none" w:sz="0" w:space="0" w:color="auto"/>
        <w:bottom w:val="none" w:sz="0" w:space="0" w:color="auto"/>
        <w:right w:val="none" w:sz="0" w:space="0" w:color="auto"/>
      </w:divBdr>
      <w:divsChild>
        <w:div w:id="551162951">
          <w:marLeft w:val="547"/>
          <w:marRight w:val="0"/>
          <w:marTop w:val="0"/>
          <w:marBottom w:val="0"/>
          <w:divBdr>
            <w:top w:val="none" w:sz="0" w:space="0" w:color="auto"/>
            <w:left w:val="none" w:sz="0" w:space="0" w:color="auto"/>
            <w:bottom w:val="none" w:sz="0" w:space="0" w:color="auto"/>
            <w:right w:val="none" w:sz="0" w:space="0" w:color="auto"/>
          </w:divBdr>
        </w:div>
      </w:divsChild>
    </w:div>
    <w:div w:id="216164124">
      <w:bodyDiv w:val="1"/>
      <w:marLeft w:val="0"/>
      <w:marRight w:val="0"/>
      <w:marTop w:val="0"/>
      <w:marBottom w:val="0"/>
      <w:divBdr>
        <w:top w:val="none" w:sz="0" w:space="0" w:color="auto"/>
        <w:left w:val="none" w:sz="0" w:space="0" w:color="auto"/>
        <w:bottom w:val="none" w:sz="0" w:space="0" w:color="auto"/>
        <w:right w:val="none" w:sz="0" w:space="0" w:color="auto"/>
      </w:divBdr>
      <w:divsChild>
        <w:div w:id="532697981">
          <w:marLeft w:val="547"/>
          <w:marRight w:val="0"/>
          <w:marTop w:val="0"/>
          <w:marBottom w:val="0"/>
          <w:divBdr>
            <w:top w:val="none" w:sz="0" w:space="0" w:color="auto"/>
            <w:left w:val="none" w:sz="0" w:space="0" w:color="auto"/>
            <w:bottom w:val="none" w:sz="0" w:space="0" w:color="auto"/>
            <w:right w:val="none" w:sz="0" w:space="0" w:color="auto"/>
          </w:divBdr>
        </w:div>
      </w:divsChild>
    </w:div>
    <w:div w:id="248733408">
      <w:bodyDiv w:val="1"/>
      <w:marLeft w:val="0"/>
      <w:marRight w:val="0"/>
      <w:marTop w:val="0"/>
      <w:marBottom w:val="0"/>
      <w:divBdr>
        <w:top w:val="none" w:sz="0" w:space="0" w:color="auto"/>
        <w:left w:val="none" w:sz="0" w:space="0" w:color="auto"/>
        <w:bottom w:val="none" w:sz="0" w:space="0" w:color="auto"/>
        <w:right w:val="none" w:sz="0" w:space="0" w:color="auto"/>
      </w:divBdr>
      <w:divsChild>
        <w:div w:id="1904100864">
          <w:marLeft w:val="547"/>
          <w:marRight w:val="0"/>
          <w:marTop w:val="0"/>
          <w:marBottom w:val="0"/>
          <w:divBdr>
            <w:top w:val="none" w:sz="0" w:space="0" w:color="auto"/>
            <w:left w:val="none" w:sz="0" w:space="0" w:color="auto"/>
            <w:bottom w:val="none" w:sz="0" w:space="0" w:color="auto"/>
            <w:right w:val="none" w:sz="0" w:space="0" w:color="auto"/>
          </w:divBdr>
        </w:div>
      </w:divsChild>
    </w:div>
    <w:div w:id="756950044">
      <w:bodyDiv w:val="1"/>
      <w:marLeft w:val="0"/>
      <w:marRight w:val="0"/>
      <w:marTop w:val="0"/>
      <w:marBottom w:val="0"/>
      <w:divBdr>
        <w:top w:val="none" w:sz="0" w:space="0" w:color="auto"/>
        <w:left w:val="none" w:sz="0" w:space="0" w:color="auto"/>
        <w:bottom w:val="none" w:sz="0" w:space="0" w:color="auto"/>
        <w:right w:val="none" w:sz="0" w:space="0" w:color="auto"/>
      </w:divBdr>
      <w:divsChild>
        <w:div w:id="590820783">
          <w:marLeft w:val="547"/>
          <w:marRight w:val="0"/>
          <w:marTop w:val="0"/>
          <w:marBottom w:val="0"/>
          <w:divBdr>
            <w:top w:val="none" w:sz="0" w:space="0" w:color="auto"/>
            <w:left w:val="none" w:sz="0" w:space="0" w:color="auto"/>
            <w:bottom w:val="none" w:sz="0" w:space="0" w:color="auto"/>
            <w:right w:val="none" w:sz="0" w:space="0" w:color="auto"/>
          </w:divBdr>
        </w:div>
        <w:div w:id="23601669">
          <w:marLeft w:val="547"/>
          <w:marRight w:val="0"/>
          <w:marTop w:val="0"/>
          <w:marBottom w:val="0"/>
          <w:divBdr>
            <w:top w:val="none" w:sz="0" w:space="0" w:color="auto"/>
            <w:left w:val="none" w:sz="0" w:space="0" w:color="auto"/>
            <w:bottom w:val="none" w:sz="0" w:space="0" w:color="auto"/>
            <w:right w:val="none" w:sz="0" w:space="0" w:color="auto"/>
          </w:divBdr>
        </w:div>
        <w:div w:id="1632319386">
          <w:marLeft w:val="547"/>
          <w:marRight w:val="0"/>
          <w:marTop w:val="0"/>
          <w:marBottom w:val="0"/>
          <w:divBdr>
            <w:top w:val="none" w:sz="0" w:space="0" w:color="auto"/>
            <w:left w:val="none" w:sz="0" w:space="0" w:color="auto"/>
            <w:bottom w:val="none" w:sz="0" w:space="0" w:color="auto"/>
            <w:right w:val="none" w:sz="0" w:space="0" w:color="auto"/>
          </w:divBdr>
        </w:div>
      </w:divsChild>
    </w:div>
    <w:div w:id="1140926350">
      <w:bodyDiv w:val="1"/>
      <w:marLeft w:val="0"/>
      <w:marRight w:val="0"/>
      <w:marTop w:val="0"/>
      <w:marBottom w:val="0"/>
      <w:divBdr>
        <w:top w:val="none" w:sz="0" w:space="0" w:color="auto"/>
        <w:left w:val="none" w:sz="0" w:space="0" w:color="auto"/>
        <w:bottom w:val="none" w:sz="0" w:space="0" w:color="auto"/>
        <w:right w:val="none" w:sz="0" w:space="0" w:color="auto"/>
      </w:divBdr>
      <w:divsChild>
        <w:div w:id="1648050853">
          <w:marLeft w:val="547"/>
          <w:marRight w:val="0"/>
          <w:marTop w:val="0"/>
          <w:marBottom w:val="0"/>
          <w:divBdr>
            <w:top w:val="none" w:sz="0" w:space="0" w:color="auto"/>
            <w:left w:val="none" w:sz="0" w:space="0" w:color="auto"/>
            <w:bottom w:val="none" w:sz="0" w:space="0" w:color="auto"/>
            <w:right w:val="none" w:sz="0" w:space="0" w:color="auto"/>
          </w:divBdr>
        </w:div>
      </w:divsChild>
    </w:div>
    <w:div w:id="1715929833">
      <w:bodyDiv w:val="1"/>
      <w:marLeft w:val="0"/>
      <w:marRight w:val="0"/>
      <w:marTop w:val="0"/>
      <w:marBottom w:val="0"/>
      <w:divBdr>
        <w:top w:val="none" w:sz="0" w:space="0" w:color="auto"/>
        <w:left w:val="none" w:sz="0" w:space="0" w:color="auto"/>
        <w:bottom w:val="none" w:sz="0" w:space="0" w:color="auto"/>
        <w:right w:val="none" w:sz="0" w:space="0" w:color="auto"/>
      </w:divBdr>
      <w:divsChild>
        <w:div w:id="1145242014">
          <w:marLeft w:val="547"/>
          <w:marRight w:val="0"/>
          <w:marTop w:val="0"/>
          <w:marBottom w:val="0"/>
          <w:divBdr>
            <w:top w:val="none" w:sz="0" w:space="0" w:color="auto"/>
            <w:left w:val="none" w:sz="0" w:space="0" w:color="auto"/>
            <w:bottom w:val="none" w:sz="0" w:space="0" w:color="auto"/>
            <w:right w:val="none" w:sz="0" w:space="0" w:color="auto"/>
          </w:divBdr>
        </w:div>
        <w:div w:id="20708356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1199</Words>
  <Characters>6597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Thierry DELAVET</cp:lastModifiedBy>
  <cp:revision>4</cp:revision>
  <cp:lastPrinted>2016-11-07T10:13:00Z</cp:lastPrinted>
  <dcterms:created xsi:type="dcterms:W3CDTF">2023-07-18T15:51:00Z</dcterms:created>
  <dcterms:modified xsi:type="dcterms:W3CDTF">2023-07-18T16:01:00Z</dcterms:modified>
</cp:coreProperties>
</file>